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0C6B" w14:textId="116CDBEA" w:rsidR="00EE197F" w:rsidRPr="00EE197F" w:rsidRDefault="00EE197F" w:rsidP="00EE197F">
      <w:pPr>
        <w:tabs>
          <w:tab w:val="left" w:pos="408"/>
          <w:tab w:val="right" w:pos="9574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Toc226881897"/>
      <w:r w:rsidRPr="00EE197F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 wp14:anchorId="67EEB269" wp14:editId="4CE65F47">
            <wp:simplePos x="0" y="0"/>
            <wp:positionH relativeFrom="margin">
              <wp:posOffset>320040</wp:posOffset>
            </wp:positionH>
            <wp:positionV relativeFrom="margin">
              <wp:posOffset>-53340</wp:posOffset>
            </wp:positionV>
            <wp:extent cx="895350" cy="600075"/>
            <wp:effectExtent l="0" t="0" r="0" b="0"/>
            <wp:wrapSquare wrapText="bothSides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197F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3DA620A2" wp14:editId="3EE95C51">
            <wp:simplePos x="0" y="0"/>
            <wp:positionH relativeFrom="column">
              <wp:posOffset>2412365</wp:posOffset>
            </wp:positionH>
            <wp:positionV relativeFrom="paragraph">
              <wp:posOffset>-96520</wp:posOffset>
            </wp:positionV>
            <wp:extent cx="685800" cy="565150"/>
            <wp:effectExtent l="0" t="0" r="0" b="6350"/>
            <wp:wrapNone/>
            <wp:docPr id="3" name="Obraz 3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97F">
        <w:rPr>
          <w:rFonts w:asciiTheme="minorHAnsi" w:hAnsiTheme="minorHAnsi" w:cstheme="minorHAnsi"/>
          <w:b/>
          <w:sz w:val="22"/>
          <w:szCs w:val="22"/>
        </w:rPr>
        <w:tab/>
      </w:r>
      <w:r w:rsidRPr="00EE197F">
        <w:rPr>
          <w:rFonts w:asciiTheme="minorHAnsi" w:hAnsiTheme="minorHAnsi" w:cstheme="minorHAnsi"/>
          <w:b/>
          <w:sz w:val="22"/>
          <w:szCs w:val="22"/>
        </w:rPr>
        <w:tab/>
      </w:r>
      <w:r w:rsidRPr="00EE197F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60288" behindDoc="0" locked="0" layoutInCell="1" allowOverlap="1" wp14:anchorId="72F91824" wp14:editId="7E3225D8">
            <wp:simplePos x="0" y="0"/>
            <wp:positionH relativeFrom="column">
              <wp:posOffset>3750945</wp:posOffset>
            </wp:positionH>
            <wp:positionV relativeFrom="paragraph">
              <wp:posOffset>-120015</wp:posOffset>
            </wp:positionV>
            <wp:extent cx="1477010" cy="582930"/>
            <wp:effectExtent l="0" t="0" r="8890" b="7620"/>
            <wp:wrapNone/>
            <wp:docPr id="2" name="Obraz 2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97F">
        <w:rPr>
          <w:rFonts w:asciiTheme="minorHAnsi" w:hAnsiTheme="minorHAnsi" w:cstheme="minorHAnsi"/>
          <w:noProof/>
          <w:lang w:eastAsia="pl-PL" w:bidi="ar-SA"/>
        </w:rPr>
        <w:drawing>
          <wp:anchor distT="0" distB="0" distL="114300" distR="114300" simplePos="0" relativeHeight="251662336" behindDoc="0" locked="0" layoutInCell="1" allowOverlap="1" wp14:anchorId="075647E8" wp14:editId="7166146C">
            <wp:simplePos x="0" y="0"/>
            <wp:positionH relativeFrom="column">
              <wp:posOffset>5604510</wp:posOffset>
            </wp:positionH>
            <wp:positionV relativeFrom="paragraph">
              <wp:posOffset>-186055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31BF222A" w14:textId="4651E0AC" w:rsidR="00EE197F" w:rsidRPr="00EE197F" w:rsidRDefault="00EE197F" w:rsidP="00EE197F">
      <w:pPr>
        <w:tabs>
          <w:tab w:val="left" w:pos="528"/>
        </w:tabs>
        <w:rPr>
          <w:rFonts w:asciiTheme="minorHAnsi" w:hAnsiTheme="minorHAnsi" w:cstheme="minorHAnsi"/>
        </w:rPr>
      </w:pPr>
      <w:r w:rsidRPr="00EE197F">
        <w:rPr>
          <w:rFonts w:asciiTheme="minorHAnsi" w:hAnsiTheme="minorHAnsi" w:cstheme="minorHAnsi"/>
        </w:rPr>
        <w:tab/>
      </w:r>
    </w:p>
    <w:p w14:paraId="0C8E6F11" w14:textId="06120C62" w:rsidR="00EE197F" w:rsidRPr="00EE197F" w:rsidRDefault="00EE197F" w:rsidP="00EE197F">
      <w:pPr>
        <w:tabs>
          <w:tab w:val="left" w:pos="2977"/>
          <w:tab w:val="left" w:pos="3544"/>
          <w:tab w:val="left" w:pos="3686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E197F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3540B130" w14:textId="77777777" w:rsidR="00EE197F" w:rsidRPr="00EE197F" w:rsidRDefault="00EE197F" w:rsidP="00EE197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F478F6E" w14:textId="31376594" w:rsidR="00EE197F" w:rsidRPr="00EE197F" w:rsidRDefault="00EE197F" w:rsidP="00EE197F">
      <w:pPr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EE197F">
        <w:rPr>
          <w:rFonts w:asciiTheme="minorHAnsi" w:hAnsiTheme="minorHAnsi" w:cstheme="minorHAnsi"/>
          <w:sz w:val="20"/>
          <w:szCs w:val="20"/>
        </w:rPr>
        <w:t>„Europejski Fundusz Rolny na rzecz Rozwoju Obszarów Wiejskich: Europa inwestująca w obszary wiejskie”.</w:t>
      </w:r>
    </w:p>
    <w:p w14:paraId="6F5FABAE" w14:textId="77777777" w:rsidR="00EE197F" w:rsidRPr="00EE197F" w:rsidRDefault="00EE197F" w:rsidP="0074342F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80634B3" w14:textId="5ACC6C32" w:rsidR="00B03C5F" w:rsidRPr="00EE197F" w:rsidRDefault="00650BA9" w:rsidP="0074342F">
      <w:pPr>
        <w:spacing w:after="120"/>
        <w:jc w:val="center"/>
        <w:rPr>
          <w:rFonts w:asciiTheme="minorHAnsi" w:eastAsia="Times New Roman" w:hAnsiTheme="minorHAnsi" w:cstheme="minorHAnsi"/>
          <w:b/>
          <w:i/>
          <w:kern w:val="0"/>
          <w:sz w:val="28"/>
          <w:szCs w:val="28"/>
          <w:lang w:eastAsia="pl-PL" w:bidi="ar-SA"/>
        </w:rPr>
      </w:pPr>
      <w:r w:rsidRPr="00EE197F">
        <w:rPr>
          <w:rFonts w:asciiTheme="minorHAnsi" w:hAnsiTheme="minorHAnsi" w:cstheme="minorHAnsi"/>
          <w:b/>
          <w:sz w:val="28"/>
          <w:szCs w:val="28"/>
        </w:rPr>
        <w:t xml:space="preserve">Procedura </w:t>
      </w:r>
      <w:r w:rsidR="00D014C0" w:rsidRPr="00EE197F">
        <w:rPr>
          <w:rFonts w:asciiTheme="minorHAnsi" w:hAnsiTheme="minorHAnsi" w:cstheme="minorHAnsi"/>
          <w:b/>
          <w:sz w:val="28"/>
          <w:szCs w:val="28"/>
        </w:rPr>
        <w:t>oceny wniosków</w:t>
      </w:r>
      <w:r w:rsidR="003051F6" w:rsidRPr="00EE197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D2EF8" w:rsidRPr="00EE197F">
        <w:rPr>
          <w:rFonts w:asciiTheme="minorHAnsi" w:hAnsiTheme="minorHAnsi" w:cstheme="minorHAnsi"/>
          <w:b/>
          <w:sz w:val="28"/>
          <w:szCs w:val="28"/>
        </w:rPr>
        <w:t>o udzielenie wsparcia</w:t>
      </w:r>
    </w:p>
    <w:p w14:paraId="712062C8" w14:textId="77777777" w:rsidR="00B03C5F" w:rsidRPr="00EE197F" w:rsidRDefault="00B03C5F" w:rsidP="0074342F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197F">
        <w:rPr>
          <w:rFonts w:asciiTheme="minorHAnsi" w:hAnsiTheme="minorHAnsi" w:cstheme="minorHAnsi"/>
          <w:b/>
          <w:sz w:val="28"/>
          <w:szCs w:val="28"/>
        </w:rPr>
        <w:t>Stowarzyszenia Lokalna Grupa Działania Kwiat Lnu</w:t>
      </w:r>
    </w:p>
    <w:p w14:paraId="027A95DC" w14:textId="77777777" w:rsidR="00D014C0" w:rsidRPr="00EE197F" w:rsidRDefault="00D014C0" w:rsidP="0074342F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FA5B31B" w14:textId="6CEB6B00" w:rsidR="00E448E7" w:rsidRPr="00EE197F" w:rsidRDefault="003051F6" w:rsidP="0074342F">
      <w:pPr>
        <w:pStyle w:val="Akapitzlist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EE197F">
        <w:rPr>
          <w:rFonts w:asciiTheme="minorHAnsi" w:eastAsia="+mn-ea" w:hAnsiTheme="minorHAnsi" w:cstheme="minorHAnsi"/>
          <w:i/>
          <w:kern w:val="0"/>
          <w:sz w:val="22"/>
          <w:szCs w:val="22"/>
          <w:lang w:eastAsia="pl-PL" w:bidi="ar-SA"/>
        </w:rPr>
        <w:t>na wybór operacji realizowanych przez podmiot inny niż LGD</w:t>
      </w:r>
    </w:p>
    <w:p w14:paraId="72D502E6" w14:textId="77777777" w:rsidR="00E448E7" w:rsidRPr="00EE197F" w:rsidRDefault="00E448E7" w:rsidP="0076292E">
      <w:pPr>
        <w:pStyle w:val="Akapitzlist"/>
        <w:widowControl/>
        <w:numPr>
          <w:ilvl w:val="0"/>
          <w:numId w:val="6"/>
        </w:numPr>
        <w:suppressAutoHyphens w:val="0"/>
        <w:spacing w:after="120"/>
        <w:contextualSpacing w:val="0"/>
        <w:jc w:val="both"/>
        <w:rPr>
          <w:rFonts w:asciiTheme="minorHAnsi" w:eastAsia="Times New Roman" w:hAnsiTheme="minorHAnsi" w:cstheme="minorHAnsi"/>
          <w:i/>
          <w:kern w:val="0"/>
          <w:sz w:val="22"/>
          <w:szCs w:val="22"/>
          <w:lang w:eastAsia="pl-PL" w:bidi="ar-SA"/>
        </w:rPr>
      </w:pPr>
      <w:r w:rsidRPr="00EE197F">
        <w:rPr>
          <w:rFonts w:asciiTheme="minorHAnsi" w:eastAsia="+mn-ea" w:hAnsiTheme="minorHAnsi" w:cstheme="minorHAnsi"/>
          <w:i/>
          <w:kern w:val="0"/>
          <w:sz w:val="22"/>
          <w:szCs w:val="22"/>
          <w:lang w:eastAsia="pl-PL" w:bidi="ar-SA"/>
        </w:rPr>
        <w:t>na wybór operacji własnej LGD (zostanie zastosowana, jeśli LGD podejmie decyzję o jej realizacji – na etapie składania wniosku nie zaplanowaliśmy realizację projektów własnych)</w:t>
      </w:r>
    </w:p>
    <w:p w14:paraId="6F43C2CF" w14:textId="77777777" w:rsidR="00D014C0" w:rsidRPr="00EE197F" w:rsidRDefault="00D014C0" w:rsidP="0076292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5957703" w14:textId="77777777" w:rsidR="00D014C0" w:rsidRPr="00EE197F" w:rsidRDefault="00D014C0" w:rsidP="0076292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97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220372A7" w14:textId="77777777" w:rsidR="00D014C0" w:rsidRPr="00EE197F" w:rsidRDefault="00B44746" w:rsidP="0076292E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Dokumenty z oceny wniosków przez Radę są jawne, a protokół z posiedzenia Rady jest zamieszczany na stronie LGD </w:t>
      </w:r>
      <w:hyperlink r:id="rId12" w:history="1">
        <w:r w:rsidRPr="00EE197F">
          <w:rPr>
            <w:rStyle w:val="Hipercze"/>
            <w:rFonts w:asciiTheme="minorHAnsi" w:hAnsiTheme="minorHAnsi" w:cstheme="minorHAnsi"/>
            <w:b/>
            <w:color w:val="auto"/>
            <w:sz w:val="22"/>
            <w:szCs w:val="22"/>
          </w:rPr>
          <w:t>www.kwiatlnu.eu</w:t>
        </w:r>
      </w:hyperlink>
      <w:r w:rsidRPr="00EE197F">
        <w:rPr>
          <w:rFonts w:asciiTheme="minorHAnsi" w:hAnsiTheme="minorHAnsi" w:cstheme="minorHAnsi"/>
          <w:sz w:val="22"/>
          <w:szCs w:val="22"/>
        </w:rPr>
        <w:t>.</w:t>
      </w:r>
    </w:p>
    <w:p w14:paraId="79522BDC" w14:textId="77777777" w:rsidR="00D014C0" w:rsidRPr="00EE197F" w:rsidRDefault="00D014C0" w:rsidP="0076292E">
      <w:pPr>
        <w:pStyle w:val="Tekstpodstawowy"/>
        <w:widowControl/>
        <w:numPr>
          <w:ilvl w:val="0"/>
          <w:numId w:val="1"/>
        </w:numPr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 okresie między posiedzeniami Rady, Rada podejmuje uchwały w sposób obiegowy przy wykorzystaniu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aplikacji elektronicznej lub poczty elektronicznej. </w:t>
      </w:r>
    </w:p>
    <w:p w14:paraId="606983CB" w14:textId="77777777" w:rsidR="00D014C0" w:rsidRPr="00EE197F" w:rsidRDefault="00D014C0" w:rsidP="0076292E">
      <w:pPr>
        <w:pStyle w:val="Tekstpodstawowy"/>
        <w:widowControl/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AF1D9BD" w14:textId="77777777" w:rsidR="00D014C0" w:rsidRPr="00EE197F" w:rsidRDefault="00D014C0" w:rsidP="0076292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97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66CC3" w:rsidRPr="00EE197F">
        <w:rPr>
          <w:rFonts w:asciiTheme="minorHAnsi" w:hAnsiTheme="minorHAnsi" w:cstheme="minorHAnsi"/>
          <w:b/>
          <w:sz w:val="22"/>
          <w:szCs w:val="22"/>
        </w:rPr>
        <w:t>2</w:t>
      </w:r>
    </w:p>
    <w:p w14:paraId="610BC4CD" w14:textId="6847C27E" w:rsidR="006925FE" w:rsidRPr="00EE197F" w:rsidRDefault="007E3E9A" w:rsidP="007E3E9A">
      <w:pPr>
        <w:spacing w:after="120"/>
        <w:ind w:left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upływie</w:t>
      </w:r>
      <w:r w:rsidR="006925FE" w:rsidRPr="00EE197F">
        <w:rPr>
          <w:rFonts w:asciiTheme="minorHAnsi" w:hAnsiTheme="minorHAnsi" w:cstheme="minorHAnsi"/>
          <w:sz w:val="22"/>
          <w:szCs w:val="22"/>
        </w:rPr>
        <w:t xml:space="preserve"> terminu składania wniosków o udzielenie wsparcia na operacje realizowane przez podmioty inne niż LGD, LGD dokonuje oceny</w:t>
      </w:r>
      <w:r w:rsidR="00755C8D" w:rsidRPr="00EE197F">
        <w:rPr>
          <w:rFonts w:asciiTheme="minorHAnsi" w:hAnsiTheme="minorHAnsi" w:cstheme="minorHAnsi"/>
          <w:sz w:val="22"/>
          <w:szCs w:val="22"/>
        </w:rPr>
        <w:t xml:space="preserve">, wybiera operacje i ustala </w:t>
      </w:r>
      <w:r w:rsidR="004F4934" w:rsidRPr="00EE197F">
        <w:rPr>
          <w:rFonts w:asciiTheme="minorHAnsi" w:hAnsiTheme="minorHAnsi" w:cstheme="minorHAnsi"/>
          <w:sz w:val="22"/>
          <w:szCs w:val="22"/>
        </w:rPr>
        <w:t>kwotę</w:t>
      </w:r>
      <w:r w:rsidR="00755C8D" w:rsidRPr="00EE197F">
        <w:rPr>
          <w:rFonts w:asciiTheme="minorHAnsi" w:hAnsiTheme="minorHAnsi" w:cstheme="minorHAnsi"/>
          <w:sz w:val="22"/>
          <w:szCs w:val="22"/>
        </w:rPr>
        <w:t xml:space="preserve"> wsparcia zgodnie z art.21 ust.</w:t>
      </w:r>
      <w:r w:rsidR="00DF4C04" w:rsidRPr="00EE197F">
        <w:rPr>
          <w:rFonts w:asciiTheme="minorHAnsi" w:hAnsiTheme="minorHAnsi" w:cstheme="minorHAnsi"/>
          <w:sz w:val="22"/>
          <w:szCs w:val="22"/>
        </w:rPr>
        <w:t xml:space="preserve"> 1 </w:t>
      </w:r>
      <w:r w:rsidR="00755C8D" w:rsidRPr="00EE197F">
        <w:rPr>
          <w:rFonts w:asciiTheme="minorHAnsi" w:hAnsiTheme="minorHAnsi" w:cstheme="minorHAnsi"/>
          <w:sz w:val="22"/>
          <w:szCs w:val="22"/>
        </w:rPr>
        <w:t>ustawy RLKS.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Czynności te muszą zostać przeprowadzone w takim terminie, by możliwe było zachowanie przez LGD terminu, o którym mowa w art. 21 ust. 5 i 23 ust. 1 ustawy o RLKS</w:t>
      </w:r>
      <w:r w:rsidR="00DF7326" w:rsidRPr="00EE197F">
        <w:rPr>
          <w:rFonts w:asciiTheme="minorHAnsi" w:hAnsiTheme="minorHAnsi" w:cstheme="minorHAnsi"/>
          <w:sz w:val="22"/>
          <w:szCs w:val="22"/>
        </w:rPr>
        <w:t>.</w:t>
      </w:r>
    </w:p>
    <w:p w14:paraId="1B89D2D4" w14:textId="77777777" w:rsidR="00D014C0" w:rsidRPr="00EE197F" w:rsidRDefault="00D014C0" w:rsidP="0076292E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E197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66CC3" w:rsidRPr="00EE197F">
        <w:rPr>
          <w:rFonts w:asciiTheme="minorHAnsi" w:hAnsiTheme="minorHAnsi" w:cstheme="minorHAnsi"/>
          <w:b/>
          <w:sz w:val="22"/>
          <w:szCs w:val="22"/>
        </w:rPr>
        <w:t>3</w:t>
      </w:r>
    </w:p>
    <w:p w14:paraId="1169C724" w14:textId="56F2A711" w:rsidR="006925FE" w:rsidRPr="00EE197F" w:rsidRDefault="006925FE" w:rsidP="0076292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Przewodniczący Rady lub Zastępca rozpoczyna </w:t>
      </w:r>
      <w:r w:rsidR="006B01F6" w:rsidRPr="00EE197F">
        <w:rPr>
          <w:rFonts w:asciiTheme="minorHAnsi" w:hAnsiTheme="minorHAnsi" w:cstheme="minorHAnsi"/>
          <w:sz w:val="22"/>
          <w:szCs w:val="22"/>
        </w:rPr>
        <w:t>posiedzenie dotyczące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6B01F6" w:rsidRPr="00EE197F">
        <w:rPr>
          <w:rFonts w:asciiTheme="minorHAnsi" w:hAnsiTheme="minorHAnsi" w:cstheme="minorHAnsi"/>
          <w:sz w:val="22"/>
          <w:szCs w:val="22"/>
        </w:rPr>
        <w:t xml:space="preserve">oceny </w:t>
      </w:r>
      <w:r w:rsidR="003E18C9" w:rsidRPr="00EE197F">
        <w:rPr>
          <w:rFonts w:asciiTheme="minorHAnsi" w:hAnsiTheme="minorHAnsi" w:cstheme="minorHAnsi"/>
          <w:sz w:val="22"/>
          <w:szCs w:val="22"/>
        </w:rPr>
        <w:t>wniosków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>zgodnie z</w:t>
      </w:r>
      <w:r w:rsidR="007E3E9A">
        <w:rPr>
          <w:rFonts w:asciiTheme="minorHAnsi" w:hAnsiTheme="minorHAnsi" w:cstheme="minorHAnsi"/>
          <w:sz w:val="22"/>
          <w:szCs w:val="22"/>
        </w:rPr>
        <w:t> </w:t>
      </w:r>
      <w:r w:rsidRPr="00EE197F">
        <w:rPr>
          <w:rFonts w:asciiTheme="minorHAnsi" w:hAnsiTheme="minorHAnsi" w:cstheme="minorHAnsi"/>
          <w:sz w:val="22"/>
          <w:szCs w:val="22"/>
        </w:rPr>
        <w:t>postanowieniami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niniejszej procedury. </w:t>
      </w:r>
    </w:p>
    <w:p w14:paraId="5D84ED06" w14:textId="5D8FDFB8" w:rsidR="00E52A19" w:rsidRPr="00EE197F" w:rsidRDefault="00D014C0" w:rsidP="0076292E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Wnioski o udzielenie wsparcia złożone w ramach </w:t>
      </w:r>
      <w:r w:rsidR="00721148" w:rsidRPr="00EE197F">
        <w:rPr>
          <w:rFonts w:asciiTheme="minorHAnsi" w:hAnsiTheme="minorHAnsi" w:cstheme="minorHAnsi"/>
          <w:sz w:val="22"/>
          <w:szCs w:val="22"/>
        </w:rPr>
        <w:t xml:space="preserve">naborów </w:t>
      </w:r>
      <w:r w:rsidRPr="00EE197F">
        <w:rPr>
          <w:rFonts w:asciiTheme="minorHAnsi" w:hAnsiTheme="minorHAnsi" w:cstheme="minorHAnsi"/>
          <w:sz w:val="22"/>
          <w:szCs w:val="22"/>
        </w:rPr>
        <w:t>ogłaszanych przez LGD na wybór operacji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 </w:t>
      </w:r>
      <w:r w:rsidR="00404E86" w:rsidRPr="00EE197F">
        <w:rPr>
          <w:rFonts w:asciiTheme="minorHAnsi" w:hAnsiTheme="minorHAnsi" w:cstheme="minorHAnsi"/>
          <w:sz w:val="22"/>
          <w:szCs w:val="22"/>
        </w:rPr>
        <w:t xml:space="preserve">realizowanych przez podmioty inne niż LGD </w:t>
      </w:r>
      <w:r w:rsidRPr="00EE197F">
        <w:rPr>
          <w:rFonts w:asciiTheme="minorHAnsi" w:hAnsiTheme="minorHAnsi" w:cstheme="minorHAnsi"/>
          <w:sz w:val="22"/>
          <w:szCs w:val="22"/>
        </w:rPr>
        <w:t xml:space="preserve">w ramach poddziałania: „Wsparcie na wdrażanie operacji w ramach strategii rozwoju lokalnego kierowanego przez </w:t>
      </w:r>
      <w:r w:rsidR="001C0E21" w:rsidRPr="00EE197F">
        <w:rPr>
          <w:rFonts w:asciiTheme="minorHAnsi" w:hAnsiTheme="minorHAnsi" w:cstheme="minorHAnsi"/>
          <w:sz w:val="22"/>
          <w:szCs w:val="22"/>
        </w:rPr>
        <w:t>społeczność”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1C0E21" w:rsidRPr="00EE197F">
        <w:rPr>
          <w:rFonts w:asciiTheme="minorHAnsi" w:hAnsiTheme="minorHAnsi" w:cstheme="minorHAnsi"/>
          <w:sz w:val="22"/>
          <w:szCs w:val="22"/>
        </w:rPr>
        <w:t xml:space="preserve">będą ocenianie w </w:t>
      </w:r>
      <w:r w:rsidR="00E52A19" w:rsidRPr="00EE197F">
        <w:rPr>
          <w:rFonts w:asciiTheme="minorHAnsi" w:hAnsiTheme="minorHAnsi" w:cstheme="minorHAnsi"/>
          <w:sz w:val="22"/>
          <w:szCs w:val="22"/>
        </w:rPr>
        <w:t>2 etapach:</w:t>
      </w:r>
    </w:p>
    <w:p w14:paraId="4F85E4A2" w14:textId="1E3FB83C" w:rsidR="000509FD" w:rsidRPr="00EE197F" w:rsidRDefault="000509FD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oceny zgodności z LSR</w:t>
      </w:r>
    </w:p>
    <w:p w14:paraId="056DE4FA" w14:textId="77777777" w:rsidR="002C5A29" w:rsidRPr="00EE197F" w:rsidRDefault="00404E86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oceny na po</w:t>
      </w:r>
      <w:r w:rsidR="00D66CC3" w:rsidRPr="00EE197F">
        <w:rPr>
          <w:rFonts w:asciiTheme="minorHAnsi" w:hAnsiTheme="minorHAnsi" w:cstheme="minorHAnsi"/>
          <w:sz w:val="22"/>
          <w:szCs w:val="22"/>
        </w:rPr>
        <w:t>d</w:t>
      </w:r>
      <w:r w:rsidRPr="00EE197F">
        <w:rPr>
          <w:rFonts w:asciiTheme="minorHAnsi" w:hAnsiTheme="minorHAnsi" w:cstheme="minorHAnsi"/>
          <w:sz w:val="22"/>
          <w:szCs w:val="22"/>
        </w:rPr>
        <w:t xml:space="preserve">stawie kryteriów wyboru określonych w LSR. </w:t>
      </w:r>
    </w:p>
    <w:p w14:paraId="63F60D21" w14:textId="593B2D19" w:rsidR="00DF7326" w:rsidRPr="00EE197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Operacje zgodne z LSR, które zostały wybrane do realizacji</w:t>
      </w:r>
      <w:r w:rsidR="00C57376" w:rsidRPr="00EE197F">
        <w:rPr>
          <w:rFonts w:asciiTheme="minorHAnsi" w:hAnsiTheme="minorHAnsi" w:cstheme="minorHAnsi"/>
          <w:sz w:val="22"/>
          <w:szCs w:val="22"/>
        </w:rPr>
        <w:t xml:space="preserve"> na podst</w:t>
      </w:r>
      <w:r w:rsidR="0057280F" w:rsidRPr="00EE197F">
        <w:rPr>
          <w:rFonts w:asciiTheme="minorHAnsi" w:hAnsiTheme="minorHAnsi" w:cstheme="minorHAnsi"/>
          <w:sz w:val="22"/>
          <w:szCs w:val="22"/>
        </w:rPr>
        <w:t>a</w:t>
      </w:r>
      <w:r w:rsidR="00C57376" w:rsidRPr="00EE197F">
        <w:rPr>
          <w:rFonts w:asciiTheme="minorHAnsi" w:hAnsiTheme="minorHAnsi" w:cstheme="minorHAnsi"/>
          <w:sz w:val="22"/>
          <w:szCs w:val="22"/>
        </w:rPr>
        <w:t>wie kryteriów wyboru</w:t>
      </w:r>
      <w:r w:rsidR="007E3E9A">
        <w:rPr>
          <w:rFonts w:asciiTheme="minorHAnsi" w:hAnsiTheme="minorHAnsi" w:cstheme="minorHAnsi"/>
          <w:sz w:val="22"/>
          <w:szCs w:val="22"/>
        </w:rPr>
        <w:t xml:space="preserve"> (tj. uzyskały minimalną liczbę punktów wskazaną w ogłoszeniu o naborze wniosków)</w:t>
      </w:r>
      <w:r w:rsidR="00C57376" w:rsidRPr="00EE197F">
        <w:rPr>
          <w:rFonts w:asciiTheme="minorHAnsi" w:hAnsiTheme="minorHAnsi" w:cstheme="minorHAnsi"/>
          <w:sz w:val="22"/>
          <w:szCs w:val="22"/>
        </w:rPr>
        <w:t>, o których mowa w ust. 2 pkt 2,</w:t>
      </w:r>
      <w:r w:rsidRPr="00EE197F">
        <w:rPr>
          <w:rFonts w:asciiTheme="minorHAnsi" w:hAnsiTheme="minorHAnsi" w:cstheme="minorHAnsi"/>
          <w:sz w:val="22"/>
          <w:szCs w:val="22"/>
        </w:rPr>
        <w:t xml:space="preserve"> podlegają procedurze ustalania kwoty wsparcia.</w:t>
      </w:r>
    </w:p>
    <w:p w14:paraId="7162A1AC" w14:textId="53B311F5" w:rsidR="00DF7326" w:rsidRPr="00EE197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Na ocenę zgodności operacji z LSR sk</w:t>
      </w:r>
      <w:r w:rsidR="00863075" w:rsidRPr="00EE197F">
        <w:rPr>
          <w:rFonts w:asciiTheme="minorHAnsi" w:hAnsiTheme="minorHAnsi" w:cstheme="minorHAnsi"/>
          <w:sz w:val="22"/>
          <w:szCs w:val="22"/>
        </w:rPr>
        <w:t>ł</w:t>
      </w:r>
      <w:r w:rsidRPr="00EE197F">
        <w:rPr>
          <w:rFonts w:asciiTheme="minorHAnsi" w:hAnsiTheme="minorHAnsi" w:cstheme="minorHAnsi"/>
          <w:sz w:val="22"/>
          <w:szCs w:val="22"/>
        </w:rPr>
        <w:t>ada się zbadanie, czy operacja</w:t>
      </w:r>
      <w:r w:rsidR="0073037B" w:rsidRPr="00EE197F">
        <w:rPr>
          <w:rFonts w:asciiTheme="minorHAnsi" w:hAnsiTheme="minorHAnsi" w:cstheme="minorHAnsi"/>
          <w:sz w:val="22"/>
          <w:szCs w:val="22"/>
        </w:rPr>
        <w:t>:</w:t>
      </w:r>
    </w:p>
    <w:p w14:paraId="6FE138E5" w14:textId="03493049" w:rsidR="00DF7326" w:rsidRPr="00EE197F" w:rsidRDefault="00984B7F" w:rsidP="0051673F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realizuje cel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ogólny i szczegółowy LSR, poprzez osiąganie zaplanowanych w LSR wskaźników,</w:t>
      </w:r>
    </w:p>
    <w:p w14:paraId="1D6A271B" w14:textId="77777777" w:rsidR="007E3E9A" w:rsidRDefault="00DF7326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jest zgodna z Programem Rozwoju Obszarów Wiejskich na lata 2014-2020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 („PROW”)</w:t>
      </w:r>
      <w:r w:rsidRPr="00EE197F">
        <w:rPr>
          <w:rFonts w:asciiTheme="minorHAnsi" w:hAnsiTheme="minorHAnsi" w:cstheme="minorHAnsi"/>
          <w:sz w:val="22"/>
          <w:szCs w:val="22"/>
        </w:rPr>
        <w:t>,</w:t>
      </w:r>
    </w:p>
    <w:p w14:paraId="1FE13A9A" w14:textId="0707EE75" w:rsidR="00DF7326" w:rsidRDefault="00846701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może otrzymać wsp</w:t>
      </w:r>
      <w:r w:rsidR="007E3E9A">
        <w:rPr>
          <w:rFonts w:asciiTheme="minorHAnsi" w:hAnsiTheme="minorHAnsi" w:cstheme="minorHAnsi"/>
          <w:sz w:val="22"/>
          <w:szCs w:val="22"/>
        </w:rPr>
        <w:t xml:space="preserve">arcie w formie wskazanej w </w:t>
      </w:r>
      <w:r w:rsidR="00DF7326" w:rsidRPr="00295250">
        <w:rPr>
          <w:rFonts w:asciiTheme="minorHAnsi" w:hAnsiTheme="minorHAnsi" w:cstheme="minorHAnsi"/>
          <w:sz w:val="22"/>
          <w:szCs w:val="22"/>
        </w:rPr>
        <w:t>ogłoszeniu o naborze wniosków,</w:t>
      </w:r>
    </w:p>
    <w:p w14:paraId="072D135F" w14:textId="0FC78B2F" w:rsidR="007E3E9A" w:rsidRPr="00295250" w:rsidRDefault="007E3E9A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zgodna z dodatkowymi warunkami wsparcia wskazanymi w ogłoszeniu o naborze (tj. z warunkami sformułowanymi zgodnie z </w:t>
      </w:r>
      <w:r w:rsidRPr="007E3E9A">
        <w:rPr>
          <w:rFonts w:asciiTheme="minorHAnsi" w:hAnsiTheme="minorHAnsi" w:cstheme="minorHAnsi"/>
          <w:sz w:val="22"/>
          <w:szCs w:val="22"/>
        </w:rPr>
        <w:t>art. 18a ust. 1</w:t>
      </w:r>
      <w:r>
        <w:rPr>
          <w:rFonts w:asciiTheme="minorHAnsi" w:hAnsiTheme="minorHAnsi" w:cstheme="minorHAnsi"/>
          <w:sz w:val="22"/>
          <w:szCs w:val="22"/>
        </w:rPr>
        <w:t xml:space="preserve"> ustawy o RLKS)</w:t>
      </w:r>
    </w:p>
    <w:p w14:paraId="1E91F659" w14:textId="31F84ED2" w:rsidR="00DF7326" w:rsidRPr="00EE197F" w:rsidRDefault="007E3E9A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zgodna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z zakresem tematycznym wskazanym w ogłoszeniu o naborze wniosków,</w:t>
      </w:r>
    </w:p>
    <w:p w14:paraId="51560D0D" w14:textId="29B7E9BE" w:rsidR="007E3E9A" w:rsidRPr="00295250" w:rsidRDefault="007E3E9A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jest objęta wnioskiem</w:t>
      </w:r>
      <w:r w:rsidR="00DF7326" w:rsidRPr="00EE197F">
        <w:rPr>
          <w:rFonts w:asciiTheme="minorHAnsi" w:hAnsiTheme="minorHAnsi" w:cstheme="minorHAnsi"/>
          <w:sz w:val="22"/>
          <w:szCs w:val="22"/>
        </w:rPr>
        <w:t xml:space="preserve"> o przyznanie pomocy</w:t>
      </w:r>
      <w:r>
        <w:rPr>
          <w:rFonts w:asciiTheme="minorHAnsi" w:hAnsiTheme="minorHAnsi" w:cstheme="minorHAnsi"/>
          <w:sz w:val="22"/>
          <w:szCs w:val="22"/>
        </w:rPr>
        <w:t xml:space="preserve">, który został złożony </w:t>
      </w:r>
      <w:r w:rsidR="00DF7326" w:rsidRPr="00EE197F">
        <w:rPr>
          <w:rFonts w:asciiTheme="minorHAnsi" w:hAnsiTheme="minorHAnsi" w:cstheme="minorHAnsi"/>
          <w:sz w:val="22"/>
          <w:szCs w:val="22"/>
        </w:rPr>
        <w:t>w miejscu i terminie wskazanym w</w:t>
      </w:r>
      <w:r w:rsidR="00AD4BA3">
        <w:rPr>
          <w:rFonts w:asciiTheme="minorHAnsi" w:hAnsiTheme="minorHAnsi" w:cstheme="minorHAnsi"/>
          <w:sz w:val="22"/>
          <w:szCs w:val="22"/>
        </w:rPr>
        <w:t> </w:t>
      </w:r>
      <w:r w:rsidR="00DF7326" w:rsidRPr="00EE197F">
        <w:rPr>
          <w:rFonts w:asciiTheme="minorHAnsi" w:hAnsiTheme="minorHAnsi" w:cstheme="minorHAnsi"/>
          <w:sz w:val="22"/>
          <w:szCs w:val="22"/>
        </w:rPr>
        <w:t>ogłoszeniu o naborze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7326" w:rsidRPr="00EE197F">
        <w:rPr>
          <w:rFonts w:asciiTheme="minorHAnsi" w:hAnsiTheme="minorHAnsi" w:cstheme="minorHAnsi"/>
          <w:sz w:val="22"/>
          <w:szCs w:val="22"/>
        </w:rPr>
        <w:t>wniosków.</w:t>
      </w:r>
    </w:p>
    <w:p w14:paraId="1D9CA878" w14:textId="453D6554" w:rsidR="00DF7326" w:rsidRPr="00EE197F" w:rsidRDefault="00DF7326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lastRenderedPageBreak/>
        <w:t xml:space="preserve">Ocena operacji dokonywana przez Radę poprzedzona jest </w:t>
      </w:r>
      <w:r w:rsidR="007C6DB4" w:rsidRPr="00EE197F">
        <w:rPr>
          <w:rFonts w:asciiTheme="minorHAnsi" w:hAnsiTheme="minorHAnsi" w:cstheme="minorHAnsi"/>
          <w:sz w:val="22"/>
          <w:szCs w:val="22"/>
        </w:rPr>
        <w:t>oceną wstępną dokonywaną przez B</w:t>
      </w:r>
      <w:r w:rsidRPr="00EE197F">
        <w:rPr>
          <w:rFonts w:asciiTheme="minorHAnsi" w:hAnsiTheme="minorHAnsi" w:cstheme="minorHAnsi"/>
          <w:sz w:val="22"/>
          <w:szCs w:val="22"/>
        </w:rPr>
        <w:t xml:space="preserve">iuro. Ocena ta ma na celu zweryfikowanie </w:t>
      </w:r>
      <w:r w:rsidR="00533CDE" w:rsidRPr="00EE197F">
        <w:rPr>
          <w:rFonts w:asciiTheme="minorHAnsi" w:hAnsiTheme="minorHAnsi" w:cstheme="minorHAnsi"/>
          <w:sz w:val="22"/>
          <w:szCs w:val="22"/>
        </w:rPr>
        <w:t xml:space="preserve">wniosku i załączników do wniosku pod kątem ich kompletności oraz pod kątem </w:t>
      </w:r>
      <w:r w:rsidRPr="00EE197F">
        <w:rPr>
          <w:rFonts w:asciiTheme="minorHAnsi" w:hAnsiTheme="minorHAnsi" w:cstheme="minorHAnsi"/>
          <w:sz w:val="22"/>
          <w:szCs w:val="22"/>
        </w:rPr>
        <w:t>okoliczności niezbędnych do dokonania przez Radę oceny, o której mowa w ust. 2</w:t>
      </w:r>
      <w:r w:rsidR="00D865E6">
        <w:rPr>
          <w:rFonts w:asciiTheme="minorHAnsi" w:hAnsiTheme="minorHAnsi" w:cstheme="minorHAnsi"/>
          <w:sz w:val="22"/>
          <w:szCs w:val="22"/>
        </w:rPr>
        <w:t>-4</w:t>
      </w:r>
      <w:r w:rsidR="00533CDE" w:rsidRPr="00EE197F">
        <w:rPr>
          <w:rFonts w:asciiTheme="minorHAnsi" w:hAnsiTheme="minorHAnsi" w:cstheme="minorHAnsi"/>
          <w:sz w:val="22"/>
          <w:szCs w:val="22"/>
        </w:rPr>
        <w:t>.</w:t>
      </w:r>
      <w:r w:rsidR="00B62ACF" w:rsidRPr="00EE19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E6004D" w14:textId="07C4A4D2" w:rsidR="00DF7326" w:rsidRPr="00EE197F" w:rsidRDefault="00BF6959" w:rsidP="00EE197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 celu dokonania oceny wstępnej pracownik Biura wypełnia dla każdego wniosku kart</w:t>
      </w:r>
      <w:r w:rsidR="00BE7B33" w:rsidRPr="00EE197F">
        <w:rPr>
          <w:rFonts w:asciiTheme="minorHAnsi" w:hAnsiTheme="minorHAnsi" w:cstheme="minorHAnsi"/>
          <w:sz w:val="22"/>
          <w:szCs w:val="22"/>
        </w:rPr>
        <w:t>ę</w:t>
      </w:r>
      <w:r w:rsidRPr="00EE197F">
        <w:rPr>
          <w:rFonts w:asciiTheme="minorHAnsi" w:hAnsiTheme="minorHAnsi" w:cstheme="minorHAnsi"/>
          <w:sz w:val="22"/>
          <w:szCs w:val="22"/>
        </w:rPr>
        <w:t xml:space="preserve"> weryfikacji wstępnej</w:t>
      </w:r>
      <w:r w:rsidR="00984B7F" w:rsidRPr="00EE197F">
        <w:rPr>
          <w:rFonts w:asciiTheme="minorHAnsi" w:hAnsiTheme="minorHAnsi" w:cstheme="minorHAnsi"/>
          <w:sz w:val="22"/>
          <w:szCs w:val="22"/>
        </w:rPr>
        <w:t xml:space="preserve"> ( załacznik nr 1 )</w:t>
      </w:r>
      <w:r w:rsidRPr="00EE197F">
        <w:rPr>
          <w:rFonts w:asciiTheme="minorHAnsi" w:hAnsiTheme="minorHAnsi" w:cstheme="minorHAnsi"/>
          <w:sz w:val="22"/>
          <w:szCs w:val="22"/>
        </w:rPr>
        <w:t xml:space="preserve"> oraz kartę zgodności z Programem</w:t>
      </w:r>
      <w:r w:rsidR="00984B7F" w:rsidRPr="00EE197F">
        <w:rPr>
          <w:rFonts w:asciiTheme="minorHAnsi" w:hAnsiTheme="minorHAnsi" w:cstheme="minorHAnsi"/>
          <w:sz w:val="22"/>
          <w:szCs w:val="22"/>
        </w:rPr>
        <w:t xml:space="preserve"> (załącznik nr 2 </w:t>
      </w:r>
      <w:r w:rsidR="00D865E6">
        <w:rPr>
          <w:rFonts w:asciiTheme="minorHAnsi" w:hAnsiTheme="minorHAnsi" w:cstheme="minorHAnsi"/>
          <w:sz w:val="22"/>
          <w:szCs w:val="22"/>
        </w:rPr>
        <w:t>do niniejszej Procedury</w:t>
      </w:r>
      <w:r w:rsidR="00984B7F" w:rsidRPr="00EE197F">
        <w:rPr>
          <w:rFonts w:asciiTheme="minorHAnsi" w:hAnsiTheme="minorHAnsi" w:cstheme="minorHAnsi"/>
          <w:sz w:val="22"/>
          <w:szCs w:val="22"/>
        </w:rPr>
        <w:t>)</w:t>
      </w:r>
      <w:r w:rsidRPr="00EE197F">
        <w:rPr>
          <w:rFonts w:asciiTheme="minorHAnsi" w:hAnsiTheme="minorHAnsi" w:cstheme="minorHAnsi"/>
          <w:sz w:val="22"/>
          <w:szCs w:val="22"/>
        </w:rPr>
        <w:t>, zawierająca punkty kontrolne wskazane w wytycznych Ministra Rolnictwa i Ro</w:t>
      </w:r>
      <w:r w:rsidR="00BE7B33" w:rsidRPr="00EE197F">
        <w:rPr>
          <w:rFonts w:asciiTheme="minorHAnsi" w:hAnsiTheme="minorHAnsi" w:cstheme="minorHAnsi"/>
          <w:sz w:val="22"/>
          <w:szCs w:val="22"/>
        </w:rPr>
        <w:t>z</w:t>
      </w:r>
      <w:r w:rsidRPr="00EE197F">
        <w:rPr>
          <w:rFonts w:asciiTheme="minorHAnsi" w:hAnsiTheme="minorHAnsi" w:cstheme="minorHAnsi"/>
          <w:sz w:val="22"/>
          <w:szCs w:val="22"/>
        </w:rPr>
        <w:t xml:space="preserve">woju Wsi. </w:t>
      </w:r>
    </w:p>
    <w:p w14:paraId="23A66FE1" w14:textId="70FF7275" w:rsidR="00533CDE" w:rsidRPr="00EE197F" w:rsidRDefault="00533CD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Jeżeli w wyniku oceny wstępnej wniosków konieczne jest uzyskanie wyjaśnień lub dokumentów niezbędnych do oceny zgodności operacji z LSR, wyboru operacji lub ustalenia kwoty wsparcia, LGD wzywa wnioskodawcę do złożenia tych wyjaśnień lub dokumentów. Wezwanie następuje w formie pisemnej i przesyłane jest drogą elektroniczną na adres wskazany we wniosku o przyznanie pomocy. W przypadku braku takiego adresu LGD wysyła wezwanie za pośrednictwem tradycyjnej poczty. W wezwaniu LGD wskazuje kwestie, które wymagają złożenia przez wnioskodawcę wyjaśnienia lub złożenia dokumentów oraz wyznacza wnioskodawcy 7-dniowy termin na złożenie do LGD w formie pisemnej tych wyjaśnień lub dokumentów, pouczając o treści</w:t>
      </w:r>
      <w:r w:rsidR="00995CFE" w:rsidRPr="00EE197F">
        <w:rPr>
          <w:rFonts w:asciiTheme="minorHAnsi" w:hAnsiTheme="minorHAnsi" w:cstheme="minorHAnsi"/>
          <w:sz w:val="22"/>
          <w:szCs w:val="22"/>
        </w:rPr>
        <w:t xml:space="preserve"> art. 21 ust. 1c ustawy o RLKS i </w:t>
      </w:r>
      <w:r w:rsidRPr="00EE197F">
        <w:rPr>
          <w:rFonts w:asciiTheme="minorHAnsi" w:hAnsiTheme="minorHAnsi" w:cstheme="minorHAnsi"/>
          <w:sz w:val="22"/>
          <w:szCs w:val="22"/>
        </w:rPr>
        <w:t>o tym, że:</w:t>
      </w:r>
    </w:p>
    <w:p w14:paraId="431EBF6A" w14:textId="77777777" w:rsidR="00533CDE" w:rsidRPr="00EE197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termin, o którym mowa wyżej liczony jest od dnia wysłania przez LGD wezwania do wnioskodawcy;</w:t>
      </w:r>
    </w:p>
    <w:p w14:paraId="0DA21396" w14:textId="77777777" w:rsidR="00533CDE" w:rsidRPr="00EE197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termin zostanie uznany za zachowany, jeżeli we wskazanym wyżej terminie wyjaśnienia lub dokumenty zostaną złożone w formie pisemnej w biurze LGD (liczy się data wpływu pisma do biura LGD, a nie data stempla pocztowego);</w:t>
      </w:r>
    </w:p>
    <w:p w14:paraId="1DD61F4F" w14:textId="31A5E960" w:rsidR="00533CDE" w:rsidRPr="00EE197F" w:rsidRDefault="00533CDE" w:rsidP="0051673F">
      <w:pPr>
        <w:pStyle w:val="Akapitzlist"/>
        <w:numPr>
          <w:ilvl w:val="3"/>
          <w:numId w:val="30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zgodnie z art. 21 ust. 1c ustawy o RLKS, wnioskodawca jest obowiązany przedstawiać dowody oraz składać wyjaśnienia niezbędne do oceny zgodności operacji z LSR, wyboru operacji lub ustalenia kwoty wsparcia zgodnie z prawdą i bez zatajania czegokolwiek</w:t>
      </w:r>
      <w:r w:rsidR="00E10A43" w:rsidRPr="00EE197F">
        <w:rPr>
          <w:rFonts w:asciiTheme="minorHAnsi" w:hAnsiTheme="minorHAnsi" w:cstheme="minorHAnsi"/>
          <w:sz w:val="22"/>
          <w:szCs w:val="22"/>
        </w:rPr>
        <w:t>.</w:t>
      </w:r>
      <w:r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995CFE" w:rsidRPr="00EE197F">
        <w:rPr>
          <w:rFonts w:asciiTheme="minorHAnsi" w:hAnsiTheme="minorHAnsi" w:cstheme="minorHAnsi"/>
          <w:sz w:val="22"/>
          <w:szCs w:val="22"/>
        </w:rPr>
        <w:t>C</w:t>
      </w:r>
      <w:r w:rsidRPr="00EE197F">
        <w:rPr>
          <w:rFonts w:asciiTheme="minorHAnsi" w:hAnsiTheme="minorHAnsi" w:cstheme="minorHAnsi"/>
          <w:sz w:val="22"/>
          <w:szCs w:val="22"/>
        </w:rPr>
        <w:t xml:space="preserve">iężar udowodnienia faktu spoczywa na </w:t>
      </w:r>
      <w:r w:rsidR="00E10A43" w:rsidRPr="00EE197F">
        <w:rPr>
          <w:rFonts w:asciiTheme="minorHAnsi" w:hAnsiTheme="minorHAnsi" w:cstheme="minorHAnsi"/>
          <w:sz w:val="22"/>
          <w:szCs w:val="22"/>
        </w:rPr>
        <w:t xml:space="preserve">wnioskodawcy. W </w:t>
      </w:r>
      <w:r w:rsidRPr="00EE197F">
        <w:rPr>
          <w:rFonts w:asciiTheme="minorHAnsi" w:hAnsiTheme="minorHAnsi" w:cstheme="minorHAnsi"/>
          <w:sz w:val="22"/>
          <w:szCs w:val="22"/>
        </w:rPr>
        <w:t>związku z czym jeżeli w wyznaczonym terminie wnioskodawca nie przedłoży stosownych wyjaśnień lub dokumentów, LGD uzna okoliczności, których mają dotyczyć te dokumenty lub wyjaśnienia, za nieudowodnione przez wnioskodawcę.</w:t>
      </w:r>
    </w:p>
    <w:p w14:paraId="54BF0501" w14:textId="77777777" w:rsidR="00727881" w:rsidRPr="00EE197F" w:rsidRDefault="00727881" w:rsidP="0051673F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Wezwanie wnioskodawcy przez LGD do złożenia wyjaśnień lub dokumentów powinno mieć miejsce przynajmniej w przypadku, gdy:</w:t>
      </w:r>
    </w:p>
    <w:p w14:paraId="5F9E424D" w14:textId="77777777" w:rsidR="00727881" w:rsidRPr="00EE197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dany dokument mający stanowić załącznik do wniosku nie został do niego załączony pomimo zaznaczenia w formularzu wniosku, iż wnioskodawca go załącza;</w:t>
      </w:r>
    </w:p>
    <w:p w14:paraId="239AE1DF" w14:textId="64186127" w:rsidR="00727881" w:rsidRPr="00EE197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dany dokument nie został załączony (niezależnie od deklaracji wnioskodawcy wyrażonej we wniosku), a</w:t>
      </w:r>
      <w:r w:rsidR="00D865E6">
        <w:rPr>
          <w:rFonts w:asciiTheme="minorHAnsi" w:hAnsiTheme="minorHAnsi" w:cstheme="minorHAnsi"/>
          <w:sz w:val="22"/>
          <w:szCs w:val="22"/>
        </w:rPr>
        <w:t> </w:t>
      </w:r>
      <w:r w:rsidRPr="00EE197F">
        <w:rPr>
          <w:rFonts w:asciiTheme="minorHAnsi" w:hAnsiTheme="minorHAnsi" w:cstheme="minorHAnsi"/>
          <w:sz w:val="22"/>
          <w:szCs w:val="22"/>
        </w:rPr>
        <w:t>z</w:t>
      </w:r>
      <w:r w:rsidR="00D865E6">
        <w:rPr>
          <w:rFonts w:asciiTheme="minorHAnsi" w:hAnsiTheme="minorHAnsi" w:cstheme="minorHAnsi"/>
          <w:sz w:val="22"/>
          <w:szCs w:val="22"/>
        </w:rPr>
        <w:t> </w:t>
      </w:r>
      <w:r w:rsidRPr="00EE197F">
        <w:rPr>
          <w:rFonts w:asciiTheme="minorHAnsi" w:hAnsiTheme="minorHAnsi" w:cstheme="minorHAnsi"/>
          <w:sz w:val="22"/>
          <w:szCs w:val="22"/>
        </w:rPr>
        <w:t>formularza wniosku wynika, że jest to dokument obowiązkowy;</w:t>
      </w:r>
    </w:p>
    <w:p w14:paraId="230781DD" w14:textId="00D78440" w:rsidR="00186A75" w:rsidRPr="00EE197F" w:rsidRDefault="00727881" w:rsidP="0051673F">
      <w:pPr>
        <w:pStyle w:val="Akapitzlist"/>
        <w:numPr>
          <w:ilvl w:val="0"/>
          <w:numId w:val="41"/>
        </w:numPr>
        <w:spacing w:after="120"/>
        <w:ind w:left="1134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informacje zawarte we wniosku o przyznanie pomocy oraz załącznikach są rozbieżne.</w:t>
      </w:r>
    </w:p>
    <w:p w14:paraId="3A7BEDEB" w14:textId="04E9D206" w:rsidR="00533CDE" w:rsidRPr="00EE197F" w:rsidRDefault="00533CDE" w:rsidP="0051673F">
      <w:pPr>
        <w:pStyle w:val="Akapitzlist"/>
        <w:numPr>
          <w:ilvl w:val="0"/>
          <w:numId w:val="11"/>
        </w:numPr>
        <w:spacing w:after="120"/>
        <w:ind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LGD może wzywać wnioskodawcę do złożenia wyjaśnień dotyczących określonej kwestii lub przedłożenia określonego dokumentu tylko raz. W przypadku nieprzedłożenia wyjaśnień lub dok</w:t>
      </w:r>
      <w:r w:rsidR="00995CFE" w:rsidRPr="00EE197F">
        <w:rPr>
          <w:rFonts w:asciiTheme="minorHAnsi" w:hAnsiTheme="minorHAnsi" w:cstheme="minorHAnsi"/>
          <w:sz w:val="22"/>
          <w:szCs w:val="22"/>
        </w:rPr>
        <w:t>umentów w wyznaczonym terminie</w:t>
      </w:r>
      <w:r w:rsidRPr="00EE197F">
        <w:rPr>
          <w:rFonts w:asciiTheme="minorHAnsi" w:hAnsiTheme="minorHAnsi" w:cstheme="minorHAnsi"/>
          <w:sz w:val="22"/>
          <w:szCs w:val="22"/>
        </w:rPr>
        <w:t>, uznaje się, że Wnioskodawca nie udowodnił okoliczności, które miały zostać dzięki tym wyjaśnieniom lub dokumentom potwierdzone.</w:t>
      </w:r>
    </w:p>
    <w:p w14:paraId="3F633081" w14:textId="093ED713" w:rsidR="00533CDE" w:rsidRPr="00EE197F" w:rsidRDefault="00533CD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Po otrzymaniu wyjaśnień lub dodatkowych dokumentów lub po bezskutecznym upływie 7-dniowego terminu na ich przedłożenie biuro kończy wstępną ocenę wniosków. Wstępna ocena wniosków po</w:t>
      </w:r>
      <w:r w:rsidR="002C12F2" w:rsidRPr="00EE197F">
        <w:rPr>
          <w:rFonts w:asciiTheme="minorHAnsi" w:hAnsiTheme="minorHAnsi" w:cstheme="minorHAnsi"/>
          <w:sz w:val="22"/>
          <w:szCs w:val="22"/>
        </w:rPr>
        <w:t>w</w:t>
      </w:r>
      <w:r w:rsidRPr="00EE197F">
        <w:rPr>
          <w:rFonts w:asciiTheme="minorHAnsi" w:hAnsiTheme="minorHAnsi" w:cstheme="minorHAnsi"/>
          <w:sz w:val="22"/>
          <w:szCs w:val="22"/>
        </w:rPr>
        <w:t>inna zostać zakończona najpóźniej w dniu poprzedzającym dzień wyznaczony na posiedzenie Rady.</w:t>
      </w:r>
    </w:p>
    <w:p w14:paraId="5B48A06D" w14:textId="57588778" w:rsidR="008F3F47" w:rsidRPr="00EE197F" w:rsidRDefault="00995CFE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Wyniki oceny wstępnej B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iuro utrwala w formie pisemnej oraz wprowadza do aplikacji, o której mowa w § 4 ust. 1, </w:t>
      </w:r>
      <w:r w:rsidR="002C12F2" w:rsidRPr="00EE197F">
        <w:rPr>
          <w:rFonts w:asciiTheme="minorHAnsi" w:hAnsiTheme="minorHAnsi" w:cstheme="minorHAnsi"/>
          <w:sz w:val="22"/>
          <w:szCs w:val="22"/>
        </w:rPr>
        <w:t xml:space="preserve">i </w:t>
      </w:r>
      <w:r w:rsidR="008F3F47" w:rsidRPr="00EE197F">
        <w:rPr>
          <w:rFonts w:asciiTheme="minorHAnsi" w:hAnsiTheme="minorHAnsi" w:cstheme="minorHAnsi"/>
          <w:sz w:val="22"/>
          <w:szCs w:val="22"/>
        </w:rPr>
        <w:t>prezentuje na posiedzeniu Rady. Rada ocenia operacje po zapoznaniu się z wynikami oceny wstępnej, nie jest jednak zwi</w:t>
      </w:r>
      <w:r w:rsidR="002717FD" w:rsidRPr="00EE197F">
        <w:rPr>
          <w:rFonts w:asciiTheme="minorHAnsi" w:hAnsiTheme="minorHAnsi" w:cstheme="minorHAnsi"/>
          <w:sz w:val="22"/>
          <w:szCs w:val="22"/>
        </w:rPr>
        <w:t>ą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zana ustaleniami poczynionymi przez </w:t>
      </w:r>
      <w:r w:rsidR="002C12F2" w:rsidRPr="00EE197F">
        <w:rPr>
          <w:rFonts w:asciiTheme="minorHAnsi" w:hAnsiTheme="minorHAnsi" w:cstheme="minorHAnsi"/>
          <w:sz w:val="22"/>
          <w:szCs w:val="22"/>
        </w:rPr>
        <w:t xml:space="preserve">Biuro 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 – ostateczna decyzja dotycząca oceny operacji należy bowiem do Rady. </w:t>
      </w:r>
    </w:p>
    <w:p w14:paraId="5AE122FE" w14:textId="77777777" w:rsidR="00565D44" w:rsidRPr="00EE197F" w:rsidRDefault="00565D44" w:rsidP="0051673F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Z dokonywania oceny wstępnej dotyczącej danego wniosku wyłączony jest pracownik Biura LGD, co do którego mogą zachodzić wątpliwości dotyczące braku bezstronności. W celu zapewnienia bezstronności pracowników Biura w trakcie tej procedury, każdy pracownik Biura zaangażowany w ocenę wstępną wniosków złożonych w ramach danego naboru, przed przystąpieniem do tej oceny, ma obowiązek zapoznać się z listą wnioskodawców, którzy złożyli wnioski w naborze, wypełnić deklarację bezstronności oraz – w razie potrzeby – wyłączyć się z oceny wstępnej wniosków, co do których mogłyby zachodzić wątpliwości dotyczące braku bezstronności. </w:t>
      </w:r>
    </w:p>
    <w:p w14:paraId="0C3F4E17" w14:textId="77777777" w:rsidR="002C5A29" w:rsidRPr="00EE197F" w:rsidRDefault="002C5A29" w:rsidP="00A0547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4CC29C7" w14:textId="685F9262" w:rsidR="00380FE0" w:rsidRPr="00EE197F" w:rsidRDefault="00F042EA" w:rsidP="00A05471">
      <w:pPr>
        <w:pStyle w:val="Default"/>
        <w:spacing w:after="120"/>
        <w:jc w:val="center"/>
        <w:rPr>
          <w:rFonts w:asciiTheme="minorHAnsi" w:hAnsiTheme="minorHAnsi" w:cstheme="minorHAnsi"/>
          <w:color w:val="auto"/>
        </w:rPr>
      </w:pP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 xml:space="preserve">§ </w:t>
      </w:r>
      <w:r w:rsidR="00D66CC3" w:rsidRPr="00EE197F">
        <w:rPr>
          <w:rFonts w:asciiTheme="minorHAnsi" w:hAnsiTheme="minorHAnsi" w:cstheme="minorHAnsi"/>
          <w:b/>
          <w:color w:val="auto"/>
          <w:sz w:val="22"/>
          <w:szCs w:val="22"/>
        </w:rPr>
        <w:t>4</w:t>
      </w:r>
    </w:p>
    <w:p w14:paraId="076BA537" w14:textId="77777777" w:rsidR="00F042EA" w:rsidRPr="00EE197F" w:rsidRDefault="00380FE0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Rada LGD Kwiat Lnu korzysta z narzędzia pomocniczego do oceny wniosków</w:t>
      </w:r>
      <w:r w:rsidR="00F042EA" w:rsidRPr="00EE197F">
        <w:rPr>
          <w:rFonts w:asciiTheme="minorHAnsi" w:hAnsiTheme="minorHAnsi" w:cstheme="minorHAnsi"/>
          <w:sz w:val="22"/>
          <w:szCs w:val="22"/>
        </w:rPr>
        <w:t xml:space="preserve"> – aplikacji „Omikron nabory”. </w:t>
      </w:r>
      <w:r w:rsidR="00357B94" w:rsidRPr="00EE197F">
        <w:rPr>
          <w:rFonts w:asciiTheme="minorHAnsi" w:hAnsiTheme="minorHAnsi" w:cstheme="minorHAnsi"/>
          <w:sz w:val="22"/>
          <w:szCs w:val="22"/>
        </w:rPr>
        <w:t xml:space="preserve">Narzędzie to pozwala na ocenę wniosków, </w:t>
      </w:r>
      <w:r w:rsidR="00FA3CA9" w:rsidRPr="00EE197F">
        <w:rPr>
          <w:rFonts w:asciiTheme="minorHAnsi" w:hAnsiTheme="minorHAnsi" w:cstheme="minorHAnsi"/>
          <w:sz w:val="22"/>
          <w:szCs w:val="22"/>
        </w:rPr>
        <w:t>usprawniając</w:t>
      </w:r>
      <w:r w:rsidR="00357B94" w:rsidRPr="00EE197F">
        <w:rPr>
          <w:rFonts w:asciiTheme="minorHAnsi" w:hAnsiTheme="minorHAnsi" w:cstheme="minorHAnsi"/>
          <w:sz w:val="22"/>
          <w:szCs w:val="22"/>
        </w:rPr>
        <w:t xml:space="preserve"> posiedzenie Rady, na którym zapadają ostateczne decyzje. </w:t>
      </w:r>
    </w:p>
    <w:p w14:paraId="47ADF45D" w14:textId="77777777" w:rsidR="00357B94" w:rsidRPr="00EE197F" w:rsidRDefault="00C50A42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Wszystkie </w:t>
      </w:r>
      <w:r w:rsidR="002D59A4" w:rsidRPr="00EE197F">
        <w:rPr>
          <w:rFonts w:asciiTheme="minorHAnsi" w:hAnsiTheme="minorHAnsi" w:cstheme="minorHAnsi"/>
          <w:sz w:val="22"/>
          <w:szCs w:val="22"/>
        </w:rPr>
        <w:t xml:space="preserve">ostateczne </w:t>
      </w:r>
      <w:r w:rsidRPr="00EE197F">
        <w:rPr>
          <w:rFonts w:asciiTheme="minorHAnsi" w:hAnsiTheme="minorHAnsi" w:cstheme="minorHAnsi"/>
          <w:sz w:val="22"/>
          <w:szCs w:val="22"/>
        </w:rPr>
        <w:t xml:space="preserve">decyzje dotyczące wyboru wniosków złożonych w naborze </w:t>
      </w:r>
      <w:r w:rsidR="002D59A4" w:rsidRPr="00EE197F">
        <w:rPr>
          <w:rFonts w:asciiTheme="minorHAnsi" w:hAnsiTheme="minorHAnsi" w:cstheme="minorHAnsi"/>
          <w:sz w:val="22"/>
          <w:szCs w:val="22"/>
        </w:rPr>
        <w:t xml:space="preserve">na każdym etapie oceny </w:t>
      </w:r>
      <w:r w:rsidRPr="00EE197F">
        <w:rPr>
          <w:rFonts w:asciiTheme="minorHAnsi" w:hAnsiTheme="minorHAnsi" w:cstheme="minorHAnsi"/>
          <w:sz w:val="22"/>
          <w:szCs w:val="22"/>
        </w:rPr>
        <w:t xml:space="preserve">zapadają na posiedzeniu Rady poprzez </w:t>
      </w:r>
      <w:r w:rsidR="002D59A4" w:rsidRPr="00EE197F">
        <w:rPr>
          <w:rFonts w:asciiTheme="minorHAnsi" w:hAnsiTheme="minorHAnsi" w:cstheme="minorHAnsi"/>
          <w:sz w:val="22"/>
          <w:szCs w:val="22"/>
        </w:rPr>
        <w:t>podjęcie</w:t>
      </w:r>
      <w:r w:rsidRPr="00EE197F">
        <w:rPr>
          <w:rFonts w:asciiTheme="minorHAnsi" w:hAnsiTheme="minorHAnsi" w:cstheme="minorHAnsi"/>
          <w:sz w:val="22"/>
          <w:szCs w:val="22"/>
        </w:rPr>
        <w:t xml:space="preserve"> stosownej Uchwały.</w:t>
      </w:r>
      <w:r w:rsidR="002D59A4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231446" w:rsidRPr="00EE197F">
        <w:rPr>
          <w:rFonts w:asciiTheme="minorHAnsi" w:hAnsiTheme="minorHAnsi" w:cstheme="minorHAnsi"/>
          <w:sz w:val="22"/>
          <w:szCs w:val="22"/>
        </w:rPr>
        <w:t xml:space="preserve">Do podjęcia decyzji bierze się pod uwagę oceny tylko członków Rady biorących udział w </w:t>
      </w:r>
      <w:r w:rsidR="00FD2EE1" w:rsidRPr="00EE197F">
        <w:rPr>
          <w:rFonts w:asciiTheme="minorHAnsi" w:hAnsiTheme="minorHAnsi" w:cstheme="minorHAnsi"/>
          <w:sz w:val="22"/>
          <w:szCs w:val="22"/>
        </w:rPr>
        <w:t xml:space="preserve">danym </w:t>
      </w:r>
      <w:r w:rsidR="00231446" w:rsidRPr="00EE197F">
        <w:rPr>
          <w:rFonts w:asciiTheme="minorHAnsi" w:hAnsiTheme="minorHAnsi" w:cstheme="minorHAnsi"/>
          <w:sz w:val="22"/>
          <w:szCs w:val="22"/>
        </w:rPr>
        <w:t xml:space="preserve">posiedzeniu. </w:t>
      </w:r>
    </w:p>
    <w:p w14:paraId="77847544" w14:textId="77777777" w:rsidR="00380FE0" w:rsidRPr="00EE197F" w:rsidRDefault="00F042EA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Wnioski wraz z załącznikami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są udostępniane w aplikacji dla wszystkich członków Rady co najmniej 7 dni przed terminem posiedzenia Rady w sprawie wyboru wniosków. </w:t>
      </w:r>
    </w:p>
    <w:p w14:paraId="2F93979B" w14:textId="77777777" w:rsidR="00625573" w:rsidRPr="00EE197F" w:rsidRDefault="00625573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Oceny może dokonać tylko członek Rady, który zgodnie ze złożoną</w:t>
      </w:r>
      <w:r w:rsidR="007D2CDE" w:rsidRPr="00EE197F">
        <w:rPr>
          <w:rFonts w:asciiTheme="minorHAnsi" w:hAnsiTheme="minorHAnsi" w:cstheme="minorHAnsi"/>
          <w:sz w:val="22"/>
          <w:szCs w:val="22"/>
        </w:rPr>
        <w:t xml:space="preserve"> deklaracją jest bezstronny w stosunku do każdego wniosku z osobna. </w:t>
      </w:r>
    </w:p>
    <w:p w14:paraId="4C2BF059" w14:textId="77777777" w:rsidR="00625573" w:rsidRPr="00EE197F" w:rsidRDefault="002D59A4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Potwierdzeniem oceny jest złożenie podpisu na kartach oceny przez członka Rady na posiedzeniu. </w:t>
      </w:r>
    </w:p>
    <w:p w14:paraId="4CB05468" w14:textId="77777777" w:rsidR="00BE6214" w:rsidRPr="00EE197F" w:rsidRDefault="00BE6214" w:rsidP="00A05471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Każdy członek Rady oceniający wniosek </w:t>
      </w:r>
      <w:r w:rsidRPr="00EE197F">
        <w:rPr>
          <w:rFonts w:asciiTheme="minorHAnsi" w:hAnsiTheme="minorHAnsi" w:cstheme="minorHAnsi"/>
          <w:sz w:val="22"/>
          <w:szCs w:val="22"/>
          <w:u w:val="single"/>
        </w:rPr>
        <w:t>ma obowiązek</w:t>
      </w:r>
      <w:r w:rsidRPr="00EE197F">
        <w:rPr>
          <w:rFonts w:asciiTheme="minorHAnsi" w:hAnsiTheme="minorHAnsi" w:cstheme="minorHAnsi"/>
          <w:sz w:val="22"/>
          <w:szCs w:val="22"/>
        </w:rPr>
        <w:t xml:space="preserve"> uzasadnić swoja ocenę w </w:t>
      </w:r>
      <w:r w:rsidR="00DC3E1D" w:rsidRPr="00EE197F">
        <w:rPr>
          <w:rFonts w:asciiTheme="minorHAnsi" w:hAnsiTheme="minorHAnsi" w:cstheme="minorHAnsi"/>
          <w:sz w:val="22"/>
          <w:szCs w:val="22"/>
        </w:rPr>
        <w:t xml:space="preserve">przypadku: negatywnej oceny, </w:t>
      </w:r>
      <w:r w:rsidRPr="00EE197F">
        <w:rPr>
          <w:rFonts w:asciiTheme="minorHAnsi" w:hAnsiTheme="minorHAnsi" w:cstheme="minorHAnsi"/>
          <w:sz w:val="22"/>
          <w:szCs w:val="22"/>
        </w:rPr>
        <w:t>nie przyznania maksymalnej liczby punktów na poziomie ocen</w:t>
      </w:r>
      <w:r w:rsidR="00DC3E1D" w:rsidRPr="00EE197F">
        <w:rPr>
          <w:rFonts w:asciiTheme="minorHAnsi" w:hAnsiTheme="minorHAnsi" w:cstheme="minorHAnsi"/>
          <w:sz w:val="22"/>
          <w:szCs w:val="22"/>
        </w:rPr>
        <w:t>y z lokalnymi kryteriami wyboru oraz zmniejszenia wnioskowanej kwoty wsparcia.</w:t>
      </w:r>
    </w:p>
    <w:p w14:paraId="14BB9D37" w14:textId="296B4050" w:rsidR="00DE51E9" w:rsidRPr="00EE197F" w:rsidRDefault="00C32048" w:rsidP="00DB6814">
      <w:pPr>
        <w:pStyle w:val="Akapitzlist"/>
        <w:numPr>
          <w:ilvl w:val="1"/>
          <w:numId w:val="1"/>
        </w:numPr>
        <w:tabs>
          <w:tab w:val="clear" w:pos="1080"/>
        </w:tabs>
        <w:spacing w:after="120"/>
        <w:ind w:left="709" w:hanging="283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Z każdego posiedzenia Rady dotyczącego oceny i wyboru operacji sporządza się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protokół zawierający </w:t>
      </w:r>
      <w:r w:rsidR="00D865E6">
        <w:rPr>
          <w:rFonts w:asciiTheme="minorHAnsi" w:hAnsiTheme="minorHAnsi" w:cstheme="minorHAnsi"/>
          <w:sz w:val="22"/>
          <w:szCs w:val="22"/>
        </w:rPr>
        <w:t xml:space="preserve">w szczególności </w:t>
      </w:r>
      <w:r w:rsidRPr="00EE197F">
        <w:rPr>
          <w:rFonts w:asciiTheme="minorHAnsi" w:hAnsiTheme="minorHAnsi" w:cstheme="minorHAnsi"/>
          <w:sz w:val="22"/>
          <w:szCs w:val="22"/>
        </w:rPr>
        <w:t>informację o w</w:t>
      </w:r>
      <w:r w:rsidR="000C65E2" w:rsidRPr="00EE197F">
        <w:rPr>
          <w:rFonts w:asciiTheme="minorHAnsi" w:hAnsiTheme="minorHAnsi" w:cstheme="minorHAnsi"/>
          <w:sz w:val="22"/>
          <w:szCs w:val="22"/>
        </w:rPr>
        <w:t>y</w:t>
      </w:r>
      <w:r w:rsidRPr="00EE197F">
        <w:rPr>
          <w:rFonts w:asciiTheme="minorHAnsi" w:hAnsiTheme="minorHAnsi" w:cstheme="minorHAnsi"/>
          <w:sz w:val="22"/>
          <w:szCs w:val="22"/>
        </w:rPr>
        <w:t>łączeniach w związku z po</w:t>
      </w:r>
      <w:r w:rsidR="002C671F" w:rsidRPr="00EE197F">
        <w:rPr>
          <w:rFonts w:asciiTheme="minorHAnsi" w:hAnsiTheme="minorHAnsi" w:cstheme="minorHAnsi"/>
          <w:sz w:val="22"/>
          <w:szCs w:val="22"/>
        </w:rPr>
        <w:t>tencjalnym konfliktem interesów</w:t>
      </w:r>
      <w:r w:rsidR="00461E18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2C671F" w:rsidRPr="00EE197F">
        <w:rPr>
          <w:rFonts w:asciiTheme="minorHAnsi" w:hAnsiTheme="minorHAnsi" w:cstheme="minorHAnsi"/>
          <w:sz w:val="22"/>
          <w:szCs w:val="22"/>
        </w:rPr>
        <w:t>.</w:t>
      </w:r>
      <w:r w:rsidR="00575A25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2C671F" w:rsidRPr="00EE197F">
        <w:rPr>
          <w:rFonts w:asciiTheme="minorHAnsi" w:hAnsiTheme="minorHAnsi" w:cstheme="minorHAnsi"/>
          <w:sz w:val="22"/>
          <w:szCs w:val="22"/>
        </w:rPr>
        <w:t>Protokół</w:t>
      </w:r>
      <w:r w:rsidR="00575A25" w:rsidRPr="00EE197F">
        <w:rPr>
          <w:rFonts w:asciiTheme="minorHAnsi" w:hAnsiTheme="minorHAnsi" w:cstheme="minorHAnsi"/>
          <w:sz w:val="22"/>
          <w:szCs w:val="22"/>
        </w:rPr>
        <w:t xml:space="preserve"> umieszcza się na stronie </w:t>
      </w:r>
      <w:hyperlink r:id="rId13" w:history="1">
        <w:r w:rsidR="00575A25" w:rsidRPr="00EE197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www.kwiatlnu.eu</w:t>
        </w:r>
      </w:hyperlink>
      <w:r w:rsidR="00575A25" w:rsidRPr="00EE197F">
        <w:rPr>
          <w:rFonts w:asciiTheme="minorHAnsi" w:hAnsiTheme="minorHAnsi" w:cstheme="minorHAnsi"/>
          <w:sz w:val="22"/>
          <w:szCs w:val="22"/>
        </w:rPr>
        <w:t>.</w:t>
      </w:r>
    </w:p>
    <w:p w14:paraId="67A86EC8" w14:textId="77777777" w:rsidR="00EE197F" w:rsidRDefault="00EE197F" w:rsidP="00D25D5E">
      <w:pPr>
        <w:pStyle w:val="Default"/>
        <w:spacing w:after="120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F8C6AB" w14:textId="2DBA85B6" w:rsidR="00DE51E9" w:rsidRPr="00EE197F" w:rsidRDefault="002C5A29" w:rsidP="00D25D5E">
      <w:pPr>
        <w:pStyle w:val="Default"/>
        <w:spacing w:after="120"/>
        <w:ind w:left="7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 </w:t>
      </w:r>
      <w:r w:rsidR="002717FD" w:rsidRPr="00EE197F">
        <w:rPr>
          <w:rFonts w:asciiTheme="minorHAnsi" w:hAnsiTheme="minorHAnsi" w:cstheme="minorHAnsi"/>
          <w:b/>
          <w:color w:val="auto"/>
          <w:sz w:val="22"/>
          <w:szCs w:val="22"/>
        </w:rPr>
        <w:t>5</w:t>
      </w:r>
    </w:p>
    <w:p w14:paraId="7F7162C2" w14:textId="4D1F04B8" w:rsidR="006D5AB4" w:rsidRPr="00EE197F" w:rsidRDefault="0009102C" w:rsidP="00D25D5E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Ocena zgodności </w:t>
      </w:r>
      <w:r w:rsidR="007C6DB4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z </w:t>
      </w:r>
      <w:r w:rsidR="00E42125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F2159E" w:rsidRPr="00EE197F">
        <w:rPr>
          <w:rFonts w:asciiTheme="minorHAnsi" w:hAnsiTheme="minorHAnsi" w:cstheme="minorHAnsi"/>
          <w:b/>
          <w:color w:val="auto"/>
          <w:sz w:val="22"/>
          <w:szCs w:val="22"/>
        </w:rPr>
        <w:t>LSR</w:t>
      </w:r>
    </w:p>
    <w:p w14:paraId="76CD52C0" w14:textId="7D7C2301" w:rsidR="007C6DB4" w:rsidRPr="00EE197F" w:rsidRDefault="002C671F" w:rsidP="00D25D5E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EE197F">
        <w:rPr>
          <w:rFonts w:asciiTheme="minorHAnsi" w:hAnsiTheme="minorHAnsi" w:cstheme="minorHAnsi"/>
          <w:sz w:val="22"/>
          <w:szCs w:val="22"/>
        </w:rPr>
        <w:t>Do przeprowadzenia</w:t>
      </w:r>
      <w:r w:rsidR="007D2CDE" w:rsidRPr="00EE197F">
        <w:rPr>
          <w:rFonts w:asciiTheme="minorHAnsi" w:hAnsiTheme="minorHAnsi" w:cstheme="minorHAnsi"/>
          <w:sz w:val="22"/>
          <w:szCs w:val="22"/>
        </w:rPr>
        <w:t xml:space="preserve"> oceny </w:t>
      </w:r>
      <w:r w:rsidR="007C6DB4" w:rsidRPr="00EE197F">
        <w:rPr>
          <w:rFonts w:asciiTheme="minorHAnsi" w:hAnsiTheme="minorHAnsi" w:cstheme="minorHAnsi"/>
          <w:sz w:val="22"/>
          <w:szCs w:val="22"/>
        </w:rPr>
        <w:t>zgodności operacji z LSR</w:t>
      </w:r>
      <w:r w:rsidR="00984B7F" w:rsidRPr="00EE197F">
        <w:rPr>
          <w:rFonts w:asciiTheme="minorHAnsi" w:hAnsiTheme="minorHAnsi" w:cstheme="minorHAnsi"/>
          <w:sz w:val="22"/>
          <w:szCs w:val="22"/>
        </w:rPr>
        <w:t xml:space="preserve"> ( załącznik nr 3</w:t>
      </w:r>
      <w:r w:rsidR="00D865E6">
        <w:rPr>
          <w:rFonts w:asciiTheme="minorHAnsi" w:hAnsiTheme="minorHAnsi" w:cstheme="minorHAnsi"/>
          <w:sz w:val="22"/>
          <w:szCs w:val="22"/>
        </w:rPr>
        <w:t xml:space="preserve"> do niniejszej Procedury</w:t>
      </w:r>
      <w:r w:rsidR="00984B7F" w:rsidRPr="00EE197F">
        <w:rPr>
          <w:rFonts w:asciiTheme="minorHAnsi" w:hAnsiTheme="minorHAnsi" w:cstheme="minorHAnsi"/>
          <w:sz w:val="22"/>
          <w:szCs w:val="22"/>
        </w:rPr>
        <w:t>)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przez członków Rady </w:t>
      </w:r>
      <w:r w:rsidR="007D2CDE" w:rsidRPr="00EE197F">
        <w:rPr>
          <w:rFonts w:asciiTheme="minorHAnsi" w:hAnsiTheme="minorHAnsi" w:cstheme="minorHAnsi"/>
          <w:sz w:val="22"/>
          <w:szCs w:val="22"/>
        </w:rPr>
        <w:t xml:space="preserve">służy karta oceny </w:t>
      </w:r>
      <w:r w:rsidR="007C6DB4" w:rsidRPr="00EE197F">
        <w:rPr>
          <w:rFonts w:asciiTheme="minorHAnsi" w:hAnsiTheme="minorHAnsi" w:cstheme="minorHAnsi"/>
          <w:sz w:val="22"/>
          <w:szCs w:val="22"/>
        </w:rPr>
        <w:t>zgodności z LSR, na której człone</w:t>
      </w:r>
      <w:r w:rsidR="00F13251" w:rsidRPr="00EE197F">
        <w:rPr>
          <w:rFonts w:asciiTheme="minorHAnsi" w:hAnsiTheme="minorHAnsi" w:cstheme="minorHAnsi"/>
          <w:sz w:val="22"/>
          <w:szCs w:val="22"/>
        </w:rPr>
        <w:t>k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Rady zaznacza odpowiedzi dotyczące zgodności operacji z LSR, odpowiadając na pytania dotyczące tego czy dana operacja:</w:t>
      </w:r>
    </w:p>
    <w:p w14:paraId="1DFD6B4F" w14:textId="548E1C9B" w:rsidR="007C6DB4" w:rsidRPr="00EE197F" w:rsidRDefault="00984B7F" w:rsidP="007C6DB4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realizuje cel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ogólny i szczegółowy LSR, poprzez osiąganie zaplanowanych w LSR wskaźników,</w:t>
      </w:r>
    </w:p>
    <w:p w14:paraId="39D73264" w14:textId="77777777" w:rsidR="00D865E6" w:rsidRDefault="007C6DB4" w:rsidP="007C6DB4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jest zgodna z Programem Rozwoju Obszarów Wiejskich na lata 2014-2020 („PROW”), </w:t>
      </w:r>
    </w:p>
    <w:p w14:paraId="31A89348" w14:textId="0A57B9B4" w:rsidR="00D865E6" w:rsidRPr="00295250" w:rsidRDefault="00B23B3B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55382">
        <w:rPr>
          <w:rFonts w:asciiTheme="minorHAnsi" w:hAnsiTheme="minorHAnsi" w:cstheme="minorHAnsi"/>
          <w:sz w:val="22"/>
          <w:szCs w:val="22"/>
        </w:rPr>
        <w:t xml:space="preserve">jest zgodna z </w:t>
      </w:r>
      <w:r w:rsidR="007C6DB4" w:rsidRPr="00295250">
        <w:rPr>
          <w:rFonts w:asciiTheme="minorHAnsi" w:hAnsiTheme="minorHAnsi" w:cstheme="minorHAnsi"/>
          <w:sz w:val="22"/>
          <w:szCs w:val="22"/>
        </w:rPr>
        <w:t>obowiązującymi w ramach naboru warunkami udzielenia wsparcia</w:t>
      </w:r>
      <w:r w:rsidR="00D865E6">
        <w:rPr>
          <w:rFonts w:asciiTheme="minorHAnsi" w:hAnsiTheme="minorHAnsi" w:cstheme="minorHAnsi"/>
          <w:sz w:val="22"/>
          <w:szCs w:val="22"/>
        </w:rPr>
        <w:t>,</w:t>
      </w:r>
    </w:p>
    <w:p w14:paraId="55D33054" w14:textId="7078BFD2" w:rsidR="007C6DB4" w:rsidRPr="00295250" w:rsidRDefault="003E39F8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D865E6">
        <w:rPr>
          <w:rFonts w:asciiTheme="minorHAnsi" w:hAnsiTheme="minorHAnsi" w:cstheme="minorHAnsi"/>
          <w:sz w:val="22"/>
          <w:szCs w:val="22"/>
        </w:rPr>
        <w:t xml:space="preserve">est zgodna z </w:t>
      </w:r>
      <w:r w:rsidR="007C6DB4" w:rsidRPr="00295250">
        <w:rPr>
          <w:rFonts w:asciiTheme="minorHAnsi" w:hAnsiTheme="minorHAnsi" w:cstheme="minorHAnsi"/>
          <w:sz w:val="22"/>
          <w:szCs w:val="22"/>
        </w:rPr>
        <w:t>formą wsparcia wskazaną w ogłoszeniu o naborze wniosków,</w:t>
      </w:r>
    </w:p>
    <w:p w14:paraId="21F1E620" w14:textId="7F320BD7" w:rsidR="007C6DB4" w:rsidRPr="00EE197F" w:rsidRDefault="00D865E6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</w:t>
      </w:r>
      <w:r w:rsidR="007C6DB4" w:rsidRPr="00EE197F">
        <w:rPr>
          <w:rFonts w:asciiTheme="minorHAnsi" w:hAnsiTheme="minorHAnsi" w:cstheme="minorHAnsi"/>
          <w:sz w:val="22"/>
          <w:szCs w:val="22"/>
        </w:rPr>
        <w:t>zgodn</w:t>
      </w:r>
      <w:r>
        <w:rPr>
          <w:rFonts w:asciiTheme="minorHAnsi" w:hAnsiTheme="minorHAnsi" w:cstheme="minorHAnsi"/>
          <w:sz w:val="22"/>
          <w:szCs w:val="22"/>
        </w:rPr>
        <w:t>a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z zakresem tematycznym wskazanym w ogłoszeniu o naborze wniosków,</w:t>
      </w:r>
    </w:p>
    <w:p w14:paraId="58162AC5" w14:textId="25EB9AB0" w:rsidR="007C6DB4" w:rsidRPr="00EE197F" w:rsidRDefault="00D865E6" w:rsidP="00295250">
      <w:pPr>
        <w:pStyle w:val="Akapitzlist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jest objeta wnioskiem </w:t>
      </w:r>
      <w:r w:rsidR="007C6DB4" w:rsidRPr="00EE197F">
        <w:rPr>
          <w:rFonts w:asciiTheme="minorHAnsi" w:hAnsiTheme="minorHAnsi" w:cstheme="minorHAnsi"/>
          <w:sz w:val="22"/>
          <w:szCs w:val="22"/>
        </w:rPr>
        <w:t>o przyznanie pomocy</w:t>
      </w:r>
      <w:r>
        <w:rPr>
          <w:rFonts w:asciiTheme="minorHAnsi" w:hAnsiTheme="minorHAnsi" w:cstheme="minorHAnsi"/>
          <w:sz w:val="22"/>
          <w:szCs w:val="22"/>
        </w:rPr>
        <w:t xml:space="preserve">, który został złożony </w:t>
      </w:r>
      <w:r w:rsidR="007C6DB4" w:rsidRPr="00EE197F">
        <w:rPr>
          <w:rFonts w:asciiTheme="minorHAnsi" w:hAnsiTheme="minorHAnsi" w:cstheme="minorHAnsi"/>
          <w:sz w:val="22"/>
          <w:szCs w:val="22"/>
        </w:rPr>
        <w:t>w miejscu i terminie wskazanym w</w:t>
      </w:r>
      <w:r>
        <w:rPr>
          <w:rFonts w:asciiTheme="minorHAnsi" w:hAnsiTheme="minorHAnsi" w:cstheme="minorHAnsi"/>
          <w:sz w:val="22"/>
          <w:szCs w:val="22"/>
        </w:rPr>
        <w:t> </w:t>
      </w:r>
      <w:r w:rsidR="007C6DB4" w:rsidRPr="00EE197F">
        <w:rPr>
          <w:rFonts w:asciiTheme="minorHAnsi" w:hAnsiTheme="minorHAnsi" w:cstheme="minorHAnsi"/>
          <w:sz w:val="22"/>
          <w:szCs w:val="22"/>
        </w:rPr>
        <w:t>ogłoszeniu o naborze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C6DB4" w:rsidRPr="00EE197F">
        <w:rPr>
          <w:rFonts w:asciiTheme="minorHAnsi" w:hAnsiTheme="minorHAnsi" w:cstheme="minorHAnsi"/>
          <w:sz w:val="22"/>
          <w:szCs w:val="22"/>
        </w:rPr>
        <w:t>wniosków.</w:t>
      </w:r>
    </w:p>
    <w:p w14:paraId="50A04237" w14:textId="0A5C3C50" w:rsidR="007C6DB4" w:rsidRPr="00EE197F" w:rsidRDefault="007C6DB4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Jeżeli członek Rady, udzieliły pozytywnej odpowiedzi na wszystkie pytania zawarte w ust. 1, dotyczące określonej operacji, powinien na karcie zgodności operacji z LSR zaznaczyć również odpowiedź, że uznaje operację za zgodną z LSR. W przypadku negatywnej odpowiedzi na którekolwiek z pytań zawartych w ust. 1, członek Rady powinien na karcie zgodności operacji z LSR zaznaczyć odpowiedź, że uznaje operację za niezgodną z LSR. Negatywna ocena operacji z LSR wymaga uzasadnienia przez członka Rady.</w:t>
      </w:r>
    </w:p>
    <w:p w14:paraId="1C97F43B" w14:textId="6B92576C" w:rsidR="000102E9" w:rsidRPr="00EE197F" w:rsidRDefault="00DF6304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Oceny 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zgodności operacji z LSR </w:t>
      </w:r>
      <w:r w:rsidRPr="00EE197F">
        <w:rPr>
          <w:rFonts w:asciiTheme="minorHAnsi" w:hAnsiTheme="minorHAnsi" w:cstheme="minorHAnsi"/>
          <w:sz w:val="22"/>
          <w:szCs w:val="22"/>
        </w:rPr>
        <w:t xml:space="preserve">dokonują wszyscy </w:t>
      </w:r>
      <w:r w:rsidR="007D2CDE" w:rsidRPr="00EE197F">
        <w:rPr>
          <w:rFonts w:asciiTheme="minorHAnsi" w:hAnsiTheme="minorHAnsi" w:cstheme="minorHAnsi"/>
          <w:sz w:val="22"/>
          <w:szCs w:val="22"/>
        </w:rPr>
        <w:t>członkowie Rad</w:t>
      </w:r>
      <w:r w:rsidR="007C6DB4" w:rsidRPr="00EE197F">
        <w:rPr>
          <w:rFonts w:asciiTheme="minorHAnsi" w:hAnsiTheme="minorHAnsi" w:cstheme="minorHAnsi"/>
          <w:sz w:val="22"/>
          <w:szCs w:val="22"/>
        </w:rPr>
        <w:t>y, wobec których nie zachodzą przesłanki wyłączenia z oceny.</w:t>
      </w:r>
    </w:p>
    <w:p w14:paraId="0C814A69" w14:textId="455E27E5" w:rsidR="00011D3E" w:rsidRPr="00EE197F" w:rsidRDefault="00CE0917" w:rsidP="00CD493E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Operacja otrzymuje pozytywną</w:t>
      </w:r>
      <w:r w:rsidR="00DF6304" w:rsidRPr="00EE197F">
        <w:rPr>
          <w:rFonts w:asciiTheme="minorHAnsi" w:hAnsiTheme="minorHAnsi" w:cstheme="minorHAnsi"/>
          <w:sz w:val="22"/>
          <w:szCs w:val="22"/>
        </w:rPr>
        <w:t xml:space="preserve"> ocenę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 zgodność z LSR</w:t>
      </w:r>
      <w:r w:rsidRPr="00EE197F">
        <w:rPr>
          <w:rFonts w:asciiTheme="minorHAnsi" w:hAnsiTheme="minorHAnsi" w:cstheme="minorHAnsi"/>
          <w:sz w:val="22"/>
          <w:szCs w:val="22"/>
        </w:rPr>
        <w:t xml:space="preserve">, </w:t>
      </w:r>
      <w:r w:rsidR="00DF6304" w:rsidRPr="00EE197F">
        <w:rPr>
          <w:rFonts w:asciiTheme="minorHAnsi" w:hAnsiTheme="minorHAnsi" w:cstheme="minorHAnsi"/>
          <w:sz w:val="22"/>
          <w:szCs w:val="22"/>
        </w:rPr>
        <w:t xml:space="preserve">jeśli </w:t>
      </w:r>
      <w:r w:rsidR="007C6DB4" w:rsidRPr="00EE197F">
        <w:rPr>
          <w:rFonts w:asciiTheme="minorHAnsi" w:hAnsiTheme="minorHAnsi" w:cstheme="minorHAnsi"/>
          <w:sz w:val="22"/>
          <w:szCs w:val="22"/>
        </w:rPr>
        <w:t xml:space="preserve">zwykła </w:t>
      </w:r>
      <w:r w:rsidR="00AF57AB" w:rsidRPr="00EE197F">
        <w:rPr>
          <w:rFonts w:asciiTheme="minorHAnsi" w:hAnsiTheme="minorHAnsi" w:cstheme="minorHAnsi"/>
          <w:sz w:val="22"/>
          <w:szCs w:val="22"/>
        </w:rPr>
        <w:t xml:space="preserve">większość członków </w:t>
      </w:r>
      <w:r w:rsidR="008736A9" w:rsidRPr="00EE197F">
        <w:rPr>
          <w:rFonts w:asciiTheme="minorHAnsi" w:hAnsiTheme="minorHAnsi" w:cstheme="minorHAnsi"/>
          <w:sz w:val="22"/>
          <w:szCs w:val="22"/>
        </w:rPr>
        <w:t xml:space="preserve">Rady </w:t>
      </w:r>
      <w:r w:rsidR="00FD2EE1" w:rsidRPr="00EE197F">
        <w:rPr>
          <w:rFonts w:asciiTheme="minorHAnsi" w:hAnsiTheme="minorHAnsi" w:cstheme="minorHAnsi"/>
          <w:sz w:val="22"/>
          <w:szCs w:val="22"/>
        </w:rPr>
        <w:t>uznało operację</w:t>
      </w:r>
      <w:r w:rsidRPr="00EE197F">
        <w:rPr>
          <w:rFonts w:asciiTheme="minorHAnsi" w:hAnsiTheme="minorHAnsi" w:cstheme="minorHAnsi"/>
          <w:sz w:val="22"/>
          <w:szCs w:val="22"/>
        </w:rPr>
        <w:t xml:space="preserve"> za zgodną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 xml:space="preserve">z </w:t>
      </w:r>
      <w:r w:rsidR="007C6DB4" w:rsidRPr="00EE197F">
        <w:rPr>
          <w:rFonts w:asciiTheme="minorHAnsi" w:hAnsiTheme="minorHAnsi" w:cstheme="minorHAnsi"/>
          <w:sz w:val="22"/>
          <w:szCs w:val="22"/>
        </w:rPr>
        <w:t>LSR. W przypadku równej liczby głosów za zgodnością operacji z LSR i przeciwko tej zgodności, rozstrzygające znaczenie ma głos Przewodniczącego Rady</w:t>
      </w:r>
      <w:r w:rsidR="00F13251" w:rsidRPr="00EE197F">
        <w:rPr>
          <w:rFonts w:asciiTheme="minorHAnsi" w:hAnsiTheme="minorHAnsi" w:cstheme="minorHAnsi"/>
          <w:sz w:val="22"/>
          <w:szCs w:val="22"/>
        </w:rPr>
        <w:t xml:space="preserve"> lub Zastepcy</w:t>
      </w:r>
      <w:r w:rsidR="00A26C26" w:rsidRPr="00EE197F">
        <w:rPr>
          <w:rFonts w:asciiTheme="minorHAnsi" w:hAnsiTheme="minorHAnsi" w:cstheme="minorHAnsi"/>
          <w:sz w:val="22"/>
          <w:szCs w:val="22"/>
        </w:rPr>
        <w:t xml:space="preserve"> prowadzącego</w:t>
      </w:r>
      <w:r w:rsidR="00F13251" w:rsidRPr="00EE197F">
        <w:rPr>
          <w:rFonts w:asciiTheme="minorHAnsi" w:hAnsiTheme="minorHAnsi" w:cstheme="minorHAnsi"/>
          <w:sz w:val="22"/>
          <w:szCs w:val="22"/>
        </w:rPr>
        <w:t xml:space="preserve"> posiedzenie Rady.</w:t>
      </w:r>
    </w:p>
    <w:p w14:paraId="571062DA" w14:textId="7E865E7A" w:rsidR="00E720CC" w:rsidRPr="00EE197F" w:rsidRDefault="00011D3E" w:rsidP="00A91E98">
      <w:pPr>
        <w:pStyle w:val="Akapitzlist"/>
        <w:numPr>
          <w:ilvl w:val="0"/>
          <w:numId w:val="9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Operacja, która nie otrzymała</w:t>
      </w:r>
      <w:r w:rsidR="00A26C26" w:rsidRPr="00EE197F">
        <w:rPr>
          <w:rFonts w:asciiTheme="minorHAnsi" w:hAnsiTheme="minorHAnsi" w:cstheme="minorHAnsi"/>
          <w:sz w:val="22"/>
          <w:szCs w:val="22"/>
        </w:rPr>
        <w:t xml:space="preserve"> pozytywnej oceny jw.</w:t>
      </w:r>
      <w:r w:rsidR="00CE0917" w:rsidRPr="00EE197F">
        <w:rPr>
          <w:rFonts w:asciiTheme="minorHAnsi" w:hAnsiTheme="minorHAnsi" w:cstheme="minorHAnsi"/>
          <w:sz w:val="22"/>
          <w:szCs w:val="22"/>
        </w:rPr>
        <w:t>, nie podlega dalszej ocenie co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CE0917" w:rsidRPr="00EE197F">
        <w:rPr>
          <w:rFonts w:asciiTheme="minorHAnsi" w:hAnsiTheme="minorHAnsi" w:cstheme="minorHAnsi"/>
          <w:sz w:val="22"/>
          <w:szCs w:val="22"/>
        </w:rPr>
        <w:t xml:space="preserve">skutkuje </w:t>
      </w:r>
      <w:r w:rsidRPr="00EE197F">
        <w:rPr>
          <w:rFonts w:asciiTheme="minorHAnsi" w:hAnsiTheme="minorHAnsi" w:cstheme="minorHAnsi"/>
          <w:sz w:val="22"/>
          <w:szCs w:val="22"/>
        </w:rPr>
        <w:t>odrzuceniem wniosku</w:t>
      </w:r>
      <w:r w:rsidR="008F3F47" w:rsidRPr="00EE197F">
        <w:rPr>
          <w:rFonts w:asciiTheme="minorHAnsi" w:hAnsiTheme="minorHAnsi" w:cstheme="minorHAnsi"/>
          <w:sz w:val="22"/>
          <w:szCs w:val="22"/>
        </w:rPr>
        <w:t xml:space="preserve"> (wniosek ten nie podlega dalszej ocenie, co oznacza że nie zostanie wybrany </w:t>
      </w:r>
      <w:r w:rsidR="00513CF7" w:rsidRPr="00EE197F">
        <w:rPr>
          <w:rFonts w:asciiTheme="minorHAnsi" w:hAnsiTheme="minorHAnsi" w:cstheme="minorHAnsi"/>
          <w:sz w:val="22"/>
          <w:szCs w:val="22"/>
        </w:rPr>
        <w:t xml:space="preserve">do </w:t>
      </w:r>
      <w:r w:rsidR="008F3F47" w:rsidRPr="00EE197F">
        <w:rPr>
          <w:rFonts w:asciiTheme="minorHAnsi" w:hAnsiTheme="minorHAnsi" w:cstheme="minorHAnsi"/>
          <w:sz w:val="22"/>
          <w:szCs w:val="22"/>
        </w:rPr>
        <w:t>realizacji)</w:t>
      </w:r>
      <w:r w:rsidRPr="00EE197F">
        <w:rPr>
          <w:rFonts w:asciiTheme="minorHAnsi" w:hAnsiTheme="minorHAnsi" w:cstheme="minorHAnsi"/>
          <w:sz w:val="22"/>
          <w:szCs w:val="22"/>
        </w:rPr>
        <w:t>, jednak ostateczna decyzja jest podejmowana w drodze głosowania na posiedzeniu.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AD34B1" w14:textId="61174A6C" w:rsidR="00E720CC" w:rsidRPr="00EE197F" w:rsidRDefault="00E720CC">
      <w:pPr>
        <w:pStyle w:val="Default"/>
        <w:numPr>
          <w:ilvl w:val="0"/>
          <w:numId w:val="9"/>
        </w:numPr>
        <w:spacing w:after="120"/>
        <w:ind w:left="714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9E111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8F3F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zakończeniu </w:t>
      </w:r>
      <w:r w:rsidR="009E111D" w:rsidRPr="00EE197F">
        <w:rPr>
          <w:rFonts w:asciiTheme="minorHAnsi" w:hAnsiTheme="minorHAnsi" w:cstheme="minorHAnsi"/>
          <w:color w:val="auto"/>
          <w:sz w:val="22"/>
          <w:szCs w:val="22"/>
        </w:rPr>
        <w:t>ocen</w:t>
      </w:r>
      <w:r w:rsidR="008F3F47" w:rsidRPr="00EE197F">
        <w:rPr>
          <w:rFonts w:asciiTheme="minorHAnsi" w:hAnsiTheme="minorHAnsi" w:cstheme="minorHAnsi"/>
          <w:color w:val="auto"/>
          <w:sz w:val="22"/>
          <w:szCs w:val="22"/>
        </w:rPr>
        <w:t>y, o której mowa w poprzednich ustępach tego paragrafu,</w:t>
      </w:r>
      <w:r w:rsidR="009E111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tworzy się listę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>operacji zgodnych z LSR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którą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Rada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zatwierdza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odrębną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uchwałą.</w:t>
      </w:r>
    </w:p>
    <w:p w14:paraId="51CB2891" w14:textId="6F4204B7" w:rsidR="002E2360" w:rsidRPr="00EE197F" w:rsidRDefault="00392B9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lastRenderedPageBreak/>
        <w:t>Jeśli w</w:t>
      </w:r>
      <w:r w:rsidR="002E2360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niosek został odrzucony z powodu niezgodności </w:t>
      </w:r>
      <w:r w:rsidR="007D2CDE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z </w:t>
      </w:r>
      <w:r w:rsidR="00A26C26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LSR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, w</w:t>
      </w:r>
      <w:r w:rsidR="002E2360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nioskodawca informowany 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jest</w:t>
      </w:r>
      <w:r w:rsidR="00E52A19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o przyczynach odrzucenia w</w:t>
      </w:r>
      <w:r w:rsidR="002E2360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niosku</w:t>
      </w:r>
      <w:r w:rsidR="00E52A19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="002E2360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oraz o możliwości złożenia protestu. </w:t>
      </w:r>
    </w:p>
    <w:p w14:paraId="79E01A57" w14:textId="16713964" w:rsidR="00392B92" w:rsidRPr="00EE197F" w:rsidRDefault="00392B92">
      <w:pPr>
        <w:pStyle w:val="Akapitzlist"/>
        <w:numPr>
          <w:ilvl w:val="0"/>
          <w:numId w:val="9"/>
        </w:numPr>
        <w:spacing w:after="120"/>
        <w:ind w:left="714" w:hanging="357"/>
        <w:contextualSpacing w:val="0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Wnioski </w:t>
      </w:r>
      <w:r w:rsidR="00145227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>uznane przez Radę za zgodne z LSR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przekazywane są do oceny merytorycznej w oparciu o listę kryteriów</w:t>
      </w:r>
      <w:r w:rsidR="00E52A19"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EE197F"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  <w:t xml:space="preserve">wyboru punktowych zwanej dalej oceną merytoryczną - punktową. </w:t>
      </w:r>
    </w:p>
    <w:p w14:paraId="255F6961" w14:textId="77777777" w:rsidR="002E2360" w:rsidRPr="00EE197F" w:rsidRDefault="002E2360" w:rsidP="00D865E6">
      <w:pPr>
        <w:pStyle w:val="Default"/>
        <w:spacing w:after="120"/>
        <w:ind w:left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EFEB42C" w14:textId="3ED3BB69" w:rsidR="002C5A29" w:rsidRPr="00EE197F" w:rsidRDefault="002C5A29" w:rsidP="00A91E98">
      <w:pPr>
        <w:pStyle w:val="Default"/>
        <w:spacing w:after="120"/>
        <w:ind w:left="7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584133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</w:p>
    <w:p w14:paraId="7C36071F" w14:textId="232ED383" w:rsidR="00E720CC" w:rsidRPr="00EE197F" w:rsidRDefault="00E720CC" w:rsidP="00A91E98">
      <w:pPr>
        <w:pStyle w:val="Default"/>
        <w:spacing w:after="120"/>
        <w:ind w:left="720"/>
        <w:jc w:val="center"/>
        <w:rPr>
          <w:rFonts w:asciiTheme="minorHAnsi" w:eastAsia="SimSun" w:hAnsiTheme="minorHAnsi" w:cstheme="minorHAnsi"/>
          <w:b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Ocena </w:t>
      </w:r>
      <w:r w:rsidR="00BD1F99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na podstawie </w:t>
      </w:r>
      <w:r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kryteriów </w:t>
      </w:r>
      <w:r w:rsidR="007A4B58" w:rsidRPr="00EE197F">
        <w:rPr>
          <w:rFonts w:asciiTheme="minorHAnsi" w:hAnsiTheme="minorHAnsi" w:cstheme="minorHAnsi"/>
          <w:b/>
          <w:color w:val="auto"/>
          <w:sz w:val="22"/>
          <w:szCs w:val="22"/>
        </w:rPr>
        <w:t>wyboru</w:t>
      </w:r>
      <w:r w:rsidR="00BD1F99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2B1D25" w:rsidRPr="00EE197F">
        <w:rPr>
          <w:rFonts w:asciiTheme="minorHAnsi" w:hAnsiTheme="minorHAnsi" w:cstheme="minorHAnsi"/>
          <w:b/>
          <w:color w:val="auto"/>
          <w:sz w:val="22"/>
          <w:szCs w:val="22"/>
        </w:rPr>
        <w:t xml:space="preserve">projektów </w:t>
      </w:r>
      <w:r w:rsidR="00BD1F99" w:rsidRPr="00EE197F">
        <w:rPr>
          <w:rFonts w:asciiTheme="minorHAnsi" w:hAnsiTheme="minorHAnsi" w:cstheme="minorHAnsi"/>
          <w:b/>
          <w:color w:val="auto"/>
          <w:sz w:val="22"/>
          <w:szCs w:val="22"/>
        </w:rPr>
        <w:t>określonych w LSR</w:t>
      </w:r>
    </w:p>
    <w:p w14:paraId="3FBC2407" w14:textId="1F85BB4A" w:rsidR="00996EF8" w:rsidRPr="00EE197F" w:rsidRDefault="002C671F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Do przeprowadzenia</w:t>
      </w:r>
      <w:r w:rsidR="00996EF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oceny służą karty oceny wg. kryteriów wyboru</w:t>
      </w:r>
      <w:r w:rsidR="00FD2EE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projektów</w:t>
      </w:r>
      <w:r w:rsidR="00996EF8" w:rsidRPr="00EE197F">
        <w:rPr>
          <w:rFonts w:asciiTheme="minorHAnsi" w:hAnsiTheme="minorHAnsi" w:cstheme="minorHAnsi"/>
          <w:color w:val="auto"/>
          <w:sz w:val="22"/>
          <w:szCs w:val="22"/>
        </w:rPr>
        <w:t>, które stanowią załącznik nr</w:t>
      </w:r>
      <w:r w:rsidR="00D865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996EF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4a, 4b, 4c, 4d do </w:t>
      </w:r>
      <w:r w:rsidR="00D865E6">
        <w:rPr>
          <w:rFonts w:asciiTheme="minorHAnsi" w:hAnsiTheme="minorHAnsi" w:cstheme="minorHAnsi"/>
          <w:color w:val="auto"/>
          <w:sz w:val="22"/>
          <w:szCs w:val="22"/>
        </w:rPr>
        <w:t>niniejszej P</w:t>
      </w:r>
      <w:r w:rsidR="00996EF8" w:rsidRPr="00EE197F">
        <w:rPr>
          <w:rFonts w:asciiTheme="minorHAnsi" w:hAnsiTheme="minorHAnsi" w:cstheme="minorHAnsi"/>
          <w:color w:val="auto"/>
          <w:sz w:val="22"/>
          <w:szCs w:val="22"/>
        </w:rPr>
        <w:t>rocedury.</w:t>
      </w:r>
    </w:p>
    <w:p w14:paraId="2FBEEC72" w14:textId="0A89C6F1" w:rsidR="00996EF8" w:rsidRPr="00EE197F" w:rsidRDefault="00996EF8" w:rsidP="00A91E9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Oceny dokonują wszyscy członkowie Rady</w:t>
      </w:r>
      <w:r w:rsidR="00C57376" w:rsidRPr="00EE197F">
        <w:rPr>
          <w:rFonts w:asciiTheme="minorHAnsi" w:hAnsiTheme="minorHAnsi" w:cstheme="minorHAnsi"/>
          <w:color w:val="auto"/>
          <w:sz w:val="22"/>
          <w:szCs w:val="22"/>
        </w:rPr>
        <w:t>, którzy nie podlegają wyłączeniu ze względu na okoliczności mogące budzić wątpliwość co do ich bezstronności lub ze względu na konieczność zachowania parytetów, o</w:t>
      </w:r>
      <w:r w:rsidR="00D865E6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C57376" w:rsidRPr="00EE197F">
        <w:rPr>
          <w:rFonts w:asciiTheme="minorHAnsi" w:hAnsiTheme="minorHAnsi" w:cstheme="minorHAnsi"/>
          <w:color w:val="auto"/>
          <w:sz w:val="22"/>
          <w:szCs w:val="22"/>
        </w:rPr>
        <w:t>których mowa w rozporządzeniu 1303/2013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CCCC9B4" w14:textId="77777777" w:rsidR="005407E8" w:rsidRPr="005407E8" w:rsidRDefault="005407E8" w:rsidP="005407E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7E8">
        <w:rPr>
          <w:rFonts w:asciiTheme="minorHAnsi" w:hAnsiTheme="minorHAnsi" w:cstheme="minorHAnsi"/>
          <w:color w:val="auto"/>
          <w:sz w:val="22"/>
          <w:szCs w:val="22"/>
        </w:rPr>
        <w:t>Na posiedzeniu Rady Przewodniczący Rady przedstawia ocenę dokonaną przez poszczególnych członków, o której mowa w ust. 1. W odniesieniu do każdego wniosku Przewodniczący Rady informuje w szczególności o tym, jaką liczbę punktów członkowie Rady przyznali za dane kryterium, to znaczy jaką liczbę punktów przyznawano najczęściej i ilu członków Rady ją przyznało, a także ilu członków Rady przyznało inne liczby punktów i jakie to były liczby. Przewodniczący Rady, na wniosek członka Rady, może wówczas udzielić głosu jednemu lub kilku członkom Rady, którzy uzasadnią przyznaną przez siebie liczbę punktów za dane kryterium</w:t>
      </w:r>
    </w:p>
    <w:p w14:paraId="3659CE7D" w14:textId="77777777" w:rsidR="005407E8" w:rsidRPr="005407E8" w:rsidRDefault="005407E8" w:rsidP="005407E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7E8">
        <w:rPr>
          <w:rFonts w:asciiTheme="minorHAnsi" w:hAnsiTheme="minorHAnsi" w:cstheme="minorHAnsi"/>
          <w:color w:val="auto"/>
          <w:sz w:val="22"/>
          <w:szCs w:val="22"/>
        </w:rPr>
        <w:t>Po omówieniu, zgodnie z ust. 3, wyników oceny w stosunku do danego wniosku Przewodniczący Rady poddaje pod głosowanie to, na jaką liczbę punktów należy ocenić dany wniosek z punktu widzenia każdego kryterium, w kolejności od najczęściej wybieranej na kartach oceny liczby punktów. Wniosek uzyskuje za dane kryterium tę liczbę punktów, która uzyskała największą liczbę głosów „za”. W przypadku jednakowej liczby głosów o ilości punktów jaką należy przyznać wnioskowi w danym kryterium decyduje głos Przewodniczącego Rady (lub jego Zastępcy, który  prowadzi posiedzenie).</w:t>
      </w:r>
      <w:r w:rsidRPr="005407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2E5229EC" w14:textId="77777777" w:rsidR="005407E8" w:rsidRPr="005407E8" w:rsidRDefault="005407E8" w:rsidP="005407E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7E8">
        <w:rPr>
          <w:rFonts w:asciiTheme="minorHAnsi" w:hAnsiTheme="minorHAnsi" w:cstheme="minorHAnsi"/>
          <w:color w:val="auto"/>
          <w:sz w:val="22"/>
          <w:szCs w:val="22"/>
        </w:rPr>
        <w:t>Po ustaleniu liczby punktów, o którym mowa w ust. 4 każdy członek rady w swojej karcie oceny, przygotowuje uzasadnienie liczby punktów przyznanej za poszczególne kryteria każdemu wnioskowi. Na tej podstawie zostanie przygotowane uzasadnienie, które zostanie przekazane wnioskodawcy jako oficjalne stanowisko Rady wraz z informacją o wyniku oceny wniosku, o której mowa w § 8 ust. 9.</w:t>
      </w:r>
      <w:r w:rsidRPr="005407E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7E3007" w14:textId="1504EE1A" w:rsidR="005407E8" w:rsidRPr="005407E8" w:rsidRDefault="005407E8" w:rsidP="005407E8">
      <w:pPr>
        <w:pStyle w:val="Default"/>
        <w:numPr>
          <w:ilvl w:val="2"/>
          <w:numId w:val="2"/>
        </w:numPr>
        <w:tabs>
          <w:tab w:val="clear" w:pos="1364"/>
        </w:tabs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407E8">
        <w:rPr>
          <w:rFonts w:asciiTheme="minorHAnsi" w:hAnsiTheme="minorHAnsi" w:cstheme="minorHAnsi"/>
          <w:color w:val="auto"/>
          <w:sz w:val="22"/>
          <w:szCs w:val="22"/>
        </w:rPr>
        <w:t>J</w:t>
      </w:r>
      <w:r w:rsidRPr="005407E8">
        <w:rPr>
          <w:rFonts w:asciiTheme="minorHAnsi" w:hAnsiTheme="minorHAnsi" w:cstheme="minorHAnsi"/>
          <w:color w:val="auto"/>
          <w:sz w:val="22"/>
          <w:szCs w:val="22"/>
        </w:rPr>
        <w:t>eśli Wniosek nie otrzymał minimalnej liczby punktów lub nie zmieścił się w limicie środków dostępnych w naborze, Wnioskodawca jest informowany o możliwości złożenia protestu</w:t>
      </w:r>
      <w:r w:rsidRPr="005407E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475EDCE0" w14:textId="77777777" w:rsidR="007A4B58" w:rsidRPr="005407E8" w:rsidRDefault="007A4B58" w:rsidP="00A91E98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713A069" w14:textId="5B86719D" w:rsidR="00C57376" w:rsidRPr="00EE197F" w:rsidRDefault="002C5A29" w:rsidP="00A91E9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F11271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7 </w:t>
      </w:r>
    </w:p>
    <w:p w14:paraId="5C3DA466" w14:textId="77777777" w:rsidR="0086246F" w:rsidRPr="00EE197F" w:rsidRDefault="007538EE" w:rsidP="00A91E98">
      <w:pPr>
        <w:pStyle w:val="Default"/>
        <w:spacing w:after="120"/>
        <w:ind w:left="426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Ustalenie kwoty wsparcia</w:t>
      </w:r>
    </w:p>
    <w:p w14:paraId="6CADD832" w14:textId="495F58DC" w:rsidR="007538EE" w:rsidRPr="00EE197F" w:rsidRDefault="007538EE" w:rsidP="005407E8">
      <w:pPr>
        <w:pStyle w:val="Default"/>
        <w:numPr>
          <w:ilvl w:val="3"/>
          <w:numId w:val="43"/>
        </w:numPr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Rada ustala kwotę wsparcia w </w:t>
      </w:r>
      <w:r w:rsidR="00C97E3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przypadku pomocy udzielanej </w:t>
      </w:r>
      <w:r w:rsidR="00C97E37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w formie refundacji</w:t>
      </w:r>
      <w:r w:rsidR="00C97E3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poniesionych</w:t>
      </w:r>
      <w:r w:rsidR="00D236D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kosztów</w:t>
      </w:r>
      <w:r w:rsidR="002141D4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97E3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kwalifikowalnych poprzez sprawdzenie czy:</w:t>
      </w:r>
    </w:p>
    <w:p w14:paraId="644BEE59" w14:textId="77777777" w:rsidR="007538EE" w:rsidRPr="00EE197F" w:rsidRDefault="00D236D7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97E3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rawidłowo zastosowano wskazaną </w:t>
      </w:r>
      <w:bookmarkStart w:id="1" w:name="OLE_LINK3"/>
      <w:bookmarkStart w:id="2" w:name="OLE_LINK4"/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LSR </w:t>
      </w:r>
      <w:bookmarkEnd w:id="1"/>
      <w:bookmarkEnd w:id="2"/>
      <w:r w:rsidR="00893EF1" w:rsidRPr="00EE197F">
        <w:rPr>
          <w:rFonts w:asciiTheme="minorHAnsi" w:hAnsiTheme="minorHAnsi" w:cstheme="minorHAnsi"/>
          <w:color w:val="auto"/>
          <w:sz w:val="22"/>
          <w:szCs w:val="22"/>
        </w:rPr>
        <w:t>intensywność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pomocy </w:t>
      </w:r>
      <w:r w:rsidR="00893EF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określoną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dla danej grupy beneficjentów </w:t>
      </w:r>
      <w:bookmarkStart w:id="3" w:name="OLE_LINK1"/>
      <w:bookmarkStart w:id="4" w:name="OLE_LINK2"/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>w granicach określonych przepisami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bookmarkEnd w:id="3"/>
      <w:bookmarkEnd w:id="4"/>
      <w:r w:rsidR="006E2D57" w:rsidRPr="00EE197F"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3E6100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2D5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rozporządzenia LSR </w:t>
      </w:r>
    </w:p>
    <w:p w14:paraId="5003B3A8" w14:textId="77777777" w:rsidR="007538EE" w:rsidRPr="00EE197F" w:rsidRDefault="00D236D7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97E3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rawidłowo zastosowano wskazaną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LSR lub w ogłoszeniu o naborze wniosków </w:t>
      </w:r>
      <w:r w:rsidR="00C97E3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maksymalną kwotę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pomocy 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np. dla danego typu operacji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>/rodzaju działalności gospodarczej,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38EE" w:rsidRPr="00EE197F">
        <w:rPr>
          <w:rFonts w:asciiTheme="minorHAnsi" w:hAnsiTheme="minorHAnsi" w:cstheme="minorHAnsi"/>
          <w:color w:val="auto"/>
          <w:sz w:val="22"/>
          <w:szCs w:val="22"/>
        </w:rPr>
        <w:t>w granicach określonych przepisami § 15 rozporządzenia LSR (fakultatywnie),</w:t>
      </w:r>
      <w:r w:rsidR="006E2D5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102061" w14:textId="77777777" w:rsidR="00C9789B" w:rsidRPr="00EE197F" w:rsidRDefault="00C9789B" w:rsidP="00A91E98">
      <w:pPr>
        <w:pStyle w:val="Default"/>
        <w:numPr>
          <w:ilvl w:val="0"/>
          <w:numId w:val="4"/>
        </w:numPr>
        <w:spacing w:after="120"/>
        <w:ind w:left="993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weryfikację kosztów kwalifikowalnych operacji polegającą na sprawdzeniu czy koszty kwalifikowalne określone we wniosku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są zgodne z zakresem kosztów kwalifikowalnych oraz zasadami dotyczącymi kwalifikowalności kosztów określonymi w </w:t>
      </w:r>
      <w:r w:rsidR="003E6100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§ 17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rozporządzeniu LSR. </w:t>
      </w:r>
    </w:p>
    <w:p w14:paraId="3AB6F5BE" w14:textId="082F1EF8" w:rsidR="00560471" w:rsidRPr="00EE197F" w:rsidRDefault="00560471" w:rsidP="00A91E98">
      <w:pPr>
        <w:pStyle w:val="Default"/>
        <w:spacing w:after="120"/>
        <w:ind w:left="64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 przypadku, gdy kwota pomocy określona we wniosku o przyznanie pomocy przez podmiot ubiegający się o</w:t>
      </w:r>
      <w:r w:rsidR="005B745B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przyznanie pomocy będzie przekraczać:</w:t>
      </w:r>
    </w:p>
    <w:p w14:paraId="17FE3EF6" w14:textId="77777777" w:rsidR="007538EE" w:rsidRPr="00EE197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kwotę pomocy, </w:t>
      </w:r>
      <w:r w:rsidR="0056047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ustaloną przez LGD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lub </w:t>
      </w:r>
    </w:p>
    <w:p w14:paraId="0FC21B0B" w14:textId="77777777" w:rsidR="007538EE" w:rsidRPr="00EE197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maksymalną kwotę pomocy określoną w § 15 rozporządzenia LSR, lub </w:t>
      </w:r>
    </w:p>
    <w:p w14:paraId="249426E6" w14:textId="77777777" w:rsidR="007538EE" w:rsidRPr="00EE197F" w:rsidRDefault="007538EE" w:rsidP="00A91E98">
      <w:pPr>
        <w:pStyle w:val="Default"/>
        <w:numPr>
          <w:ilvl w:val="0"/>
          <w:numId w:val="5"/>
        </w:numPr>
        <w:spacing w:after="120"/>
        <w:ind w:left="1003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dostępne dla beneficjenta limity (pozostający do wykorzystania limit na beneficjenta w 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okresie programowania 2014-2020)</w:t>
      </w:r>
    </w:p>
    <w:p w14:paraId="62A51E58" w14:textId="77777777" w:rsidR="001D4BAA" w:rsidRPr="00EE197F" w:rsidRDefault="007538EE" w:rsidP="00082387">
      <w:pPr>
        <w:pStyle w:val="Default"/>
        <w:spacing w:after="120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– LGD dokonuje ustalenia kwoty wsparcia przez odpowiednie zmniejszenie kwoty pomocy.</w:t>
      </w:r>
    </w:p>
    <w:p w14:paraId="5119E882" w14:textId="083C4595" w:rsidR="00D57451" w:rsidRPr="00EE197F" w:rsidRDefault="000B33D5" w:rsidP="00D57451">
      <w:pPr>
        <w:pStyle w:val="Default"/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 przypadku gdy</w:t>
      </w:r>
      <w:r w:rsidR="007E715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wnioskowana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kwota</w:t>
      </w:r>
      <w:r w:rsidR="007E715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pomocy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powoduje, że operacja nie mieści się w limicie środków wskazanych w ogłoszeniu Rada może obniżyć kwotę wsparcia do poziomu powodującego, że dana operacja zmieści się w tym limicie. Dokonanie takiego obniżenia jest uprawnieniem, a nie obowiązkiem Rady (tzn. Rada może uznać, że w przypadku danego wniosku lub naboru nie zastosuje tego rodzaju rozwiązania). W przypadku dokonania przez Radę takiego obniżenia, powinno zostać ono poprzedzone dokonaniem przez Radę analizy deklaracji wnioskodawcy, który ma obowiązek określić możliwość realizacji operacji bez udziału środków publicznych we wniosku o przyznanie pomocy, w celu ograniczenia ryzyka występowania efektu deadweight. Jeżeli w ocenie Rady obniżenie kwoty wsparcia wiązałoby się z tzw. efektem deadweight, Rada odstępuje od obniżenia tej kwoty. </w:t>
      </w:r>
    </w:p>
    <w:p w14:paraId="7389F92C" w14:textId="77777777" w:rsidR="001607B1" w:rsidRPr="00EE197F" w:rsidRDefault="00560471" w:rsidP="00D57451">
      <w:pPr>
        <w:pStyle w:val="Default"/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 przypadku stwierdzenia przez LGD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niekwalifikowalności danego kosztu lub w wyniku obniżenia kosztów w drodze badania racjonalności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kwota pomocy ulega odpowiedniemu zmniejszeniu.</w:t>
      </w:r>
    </w:p>
    <w:p w14:paraId="67545096" w14:textId="4605A713" w:rsidR="00C57376" w:rsidRPr="00EE197F" w:rsidRDefault="00C57376" w:rsidP="005407E8">
      <w:pPr>
        <w:pStyle w:val="Default"/>
        <w:numPr>
          <w:ilvl w:val="3"/>
          <w:numId w:val="43"/>
        </w:numPr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Rada ustala kwotę wsparcia w przypadku pomocy udzielanej </w:t>
      </w: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w formie premii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poprzez sprawdzenie czy prawidłowo zastosowano wskazaną w LSR wartość premii 75.000 zł</w:t>
      </w:r>
      <w:r w:rsidR="00CD493E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. J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eśli wnioskowana kwota premii będzie wyższa od określonej przez LGD w LSR (75.000 zł) - LGD ustali kwotę wsparcia na poziomie LSR.</w:t>
      </w:r>
    </w:p>
    <w:p w14:paraId="0B17F727" w14:textId="68A65CD3" w:rsidR="00A01149" w:rsidRDefault="00A01149" w:rsidP="005407E8">
      <w:pPr>
        <w:pStyle w:val="Default"/>
        <w:numPr>
          <w:ilvl w:val="3"/>
          <w:numId w:val="43"/>
        </w:numPr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Ustalenie kwoty wsparcia odbywa się bez uszczerbku dla kompetencji samorządu województwa w </w:t>
      </w:r>
      <w:r w:rsidR="0086246F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zakresie</w:t>
      </w:r>
      <w:r w:rsidR="00E52A19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86246F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osta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tecznej weryfikacji kwalifikowalności i racjonalności kosztów dokonywanej w ramach kontroli administracyjnej wniosków o przyznanie pomocy</w:t>
      </w:r>
      <w:r w:rsidR="00C9789B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9789B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zgodnie z procedurą wyboru i oceny operacji w ramach LSR.</w:t>
      </w:r>
    </w:p>
    <w:p w14:paraId="6EEF5078" w14:textId="2B29EB7B" w:rsidR="00F277FF" w:rsidRPr="00EE197F" w:rsidRDefault="00F277FF" w:rsidP="00544D16">
      <w:pPr>
        <w:pStyle w:val="Default"/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3a. Ustalenie kwoty wsparcia </w:t>
      </w:r>
      <w:r w:rsidRPr="00F277FF">
        <w:rPr>
          <w:rFonts w:asciiTheme="minorHAnsi" w:hAnsiTheme="minorHAnsi" w:cstheme="minorHAnsi"/>
          <w:bCs/>
          <w:color w:val="auto"/>
          <w:sz w:val="22"/>
          <w:szCs w:val="22"/>
        </w:rPr>
        <w:t>dokonują wszyscy członkowie Rady, którzy nie podlegają wyłączeniu ze względu na okoliczności mogące budzić wątpliwość co do ich bezstronności lub ze względu na konieczność zachowania parytetów, o których mowa w rozporządzeniu 1303/2013.</w:t>
      </w:r>
    </w:p>
    <w:p w14:paraId="62CF6CAE" w14:textId="334F2B47" w:rsidR="00FD05D1" w:rsidRPr="00EE197F" w:rsidRDefault="00C9789B" w:rsidP="005407E8">
      <w:pPr>
        <w:pStyle w:val="Default"/>
        <w:numPr>
          <w:ilvl w:val="3"/>
          <w:numId w:val="43"/>
        </w:numPr>
        <w:spacing w:after="120"/>
        <w:ind w:left="709" w:hanging="3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Ustalenie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kwoty wsparcia należy dokonać mając na uwadze minimalną całkowitą wartość operacji, o której mowa</w:t>
      </w:r>
      <w:r w:rsidR="006F6B82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6246F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§ 4 </w:t>
      </w:r>
      <w:r w:rsidR="0086246F" w:rsidRPr="00EE197F">
        <w:rPr>
          <w:rFonts w:asciiTheme="minorHAnsi" w:hAnsiTheme="minorHAnsi" w:cstheme="minorHAnsi"/>
          <w:color w:val="auto"/>
          <w:sz w:val="22"/>
          <w:szCs w:val="22"/>
        </w:rPr>
        <w:t>ust.1 pkt 6 rozporządzenie LSR (</w:t>
      </w:r>
      <w:r w:rsidR="0086246F" w:rsidRPr="00EE197F">
        <w:rPr>
          <w:rFonts w:asciiTheme="minorHAnsi" w:hAnsiTheme="minorHAnsi" w:cstheme="minorHAnsi"/>
          <w:i/>
          <w:color w:val="auto"/>
          <w:sz w:val="22"/>
          <w:szCs w:val="22"/>
        </w:rPr>
        <w:t>minimalna całkowita wartość operacji wynosi nie mniej niż 50</w:t>
      </w:r>
      <w:r w:rsidR="00BF2A96">
        <w:rPr>
          <w:rFonts w:asciiTheme="minorHAnsi" w:hAnsiTheme="minorHAnsi" w:cstheme="minorHAnsi"/>
          <w:i/>
          <w:color w:val="auto"/>
          <w:sz w:val="22"/>
          <w:szCs w:val="22"/>
        </w:rPr>
        <w:t> </w:t>
      </w:r>
      <w:r w:rsidR="0086246F" w:rsidRPr="00EE197F">
        <w:rPr>
          <w:rFonts w:asciiTheme="minorHAnsi" w:hAnsiTheme="minorHAnsi" w:cstheme="minorHAnsi"/>
          <w:i/>
          <w:color w:val="auto"/>
          <w:sz w:val="22"/>
          <w:szCs w:val="22"/>
        </w:rPr>
        <w:t>tys.</w:t>
      </w:r>
      <w:r w:rsidR="00BF2A96">
        <w:rPr>
          <w:rFonts w:asciiTheme="minorHAnsi" w:hAnsiTheme="minorHAnsi" w:cstheme="minorHAnsi"/>
          <w:i/>
          <w:color w:val="auto"/>
          <w:sz w:val="22"/>
          <w:szCs w:val="22"/>
        </w:rPr>
        <w:t> </w:t>
      </w:r>
      <w:r w:rsidR="0086246F" w:rsidRPr="00EE197F">
        <w:rPr>
          <w:rFonts w:asciiTheme="minorHAnsi" w:hAnsiTheme="minorHAnsi" w:cstheme="minorHAnsi"/>
          <w:i/>
          <w:color w:val="auto"/>
          <w:sz w:val="22"/>
          <w:szCs w:val="22"/>
        </w:rPr>
        <w:t>złotych)</w:t>
      </w:r>
    </w:p>
    <w:p w14:paraId="4A89327E" w14:textId="745E3464" w:rsidR="006F6B82" w:rsidRPr="00EE197F" w:rsidRDefault="006F6B82" w:rsidP="005407E8">
      <w:pPr>
        <w:pStyle w:val="Default"/>
        <w:numPr>
          <w:ilvl w:val="3"/>
          <w:numId w:val="43"/>
        </w:numPr>
        <w:spacing w:after="120"/>
        <w:ind w:left="709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Jeśli została ustalona kwota w</w:t>
      </w:r>
      <w:r w:rsidR="004A4B68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sparcia niższa niż wnioskowana W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nioskodawca informowany jest</w:t>
      </w:r>
      <w:r w:rsidR="00E52A19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 przyczynach </w:t>
      </w:r>
      <w:r w:rsidR="0014522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obniżenia kwoty wsparcia </w:t>
      </w: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oraz o możliwości złożenia protestu.</w:t>
      </w:r>
      <w:r w:rsidR="00E52A19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472F7F4E" w14:textId="77777777" w:rsidR="00AB3A58" w:rsidRPr="00EE197F" w:rsidRDefault="00AB3A58" w:rsidP="0008238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1D0DCE" w14:textId="16548342" w:rsidR="00333297" w:rsidRPr="00EE197F" w:rsidRDefault="00542EE3" w:rsidP="00082387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D4D86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</w:p>
    <w:p w14:paraId="288A2DFA" w14:textId="333DAC1B" w:rsidR="00AB3A58" w:rsidRPr="00EE197F" w:rsidRDefault="00FC7A74" w:rsidP="00082387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Wybór operacji i t</w:t>
      </w:r>
      <w:r w:rsidR="00333297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worzenie listy rankingowej</w:t>
      </w:r>
    </w:p>
    <w:p w14:paraId="5812AADB" w14:textId="77777777" w:rsidR="00FC7A74" w:rsidRPr="00EE197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 ocenie wniosków i ustaleniu kwoty wsparcia Rada bazując na wygenerowanej z aplikacji </w:t>
      </w:r>
      <w:r w:rsidR="00BA78E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poglądowej liście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zatwierdza swój wybór poprzez głosowanie nad pojedynczymi Uchwałami dotyczącymi poszczególnych operacji.</w:t>
      </w:r>
    </w:p>
    <w:p w14:paraId="5F3187FF" w14:textId="0AF918FF" w:rsidR="00056105" w:rsidRPr="00EE197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przypadku gdy dwa lub więcej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niosków otrzyma taką samą liczbę punktów w zakresie kryteriów ogółem, w pierwszej kolejności do dofinansowania będą rekomendowane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nioski, które uzyskały większą liczbę punktów w wymienionych kolejno kryteri</w:t>
      </w:r>
      <w:r w:rsidR="00FA3CA9" w:rsidRPr="00EE197F">
        <w:rPr>
          <w:rFonts w:asciiTheme="minorHAnsi" w:hAnsiTheme="minorHAnsi" w:cstheme="minorHAnsi"/>
          <w:color w:val="auto"/>
          <w:sz w:val="22"/>
          <w:szCs w:val="22"/>
        </w:rPr>
        <w:t>ach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według ważności 1 i lub 2 kryterium. </w:t>
      </w:r>
    </w:p>
    <w:p w14:paraId="0A3B25D2" w14:textId="12A1C19C" w:rsidR="00056105" w:rsidRPr="00EE197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przypadku jeśli dwa lub więcej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niosków zostanie ocenionych tak samo w każdym z poszczególnych kryteriów, o kolejności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niosków na liście rekomendowanych do udzielenia wsparcia będzie decydowała data (kolejność) złożenia w LGD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niosku – wsparcie otrzyma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niosek złożony wcześniej. </w:t>
      </w:r>
    </w:p>
    <w:p w14:paraId="1A269726" w14:textId="653C4697" w:rsidR="00056105" w:rsidRPr="00EE197F" w:rsidRDefault="00056105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Listę kryteriów ułożonych w kolejności od najważniejszego zawiera załącznik nr 4a, 4b, 4c, 4d do </w:t>
      </w:r>
      <w:r w:rsidR="00D865E6">
        <w:rPr>
          <w:rFonts w:asciiTheme="minorHAnsi" w:hAnsiTheme="minorHAnsi" w:cstheme="minorHAnsi"/>
          <w:color w:val="auto"/>
          <w:sz w:val="22"/>
          <w:szCs w:val="22"/>
        </w:rPr>
        <w:t>niniejszej P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rocedury. </w:t>
      </w:r>
    </w:p>
    <w:p w14:paraId="55814693" w14:textId="05A139EC" w:rsidR="00AB3A58" w:rsidRPr="00EE197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 głosowania </w:t>
      </w:r>
      <w:r w:rsidR="000D1D5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sprawie 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 xml:space="preserve">uchwał dotyczących </w:t>
      </w:r>
      <w:r w:rsidR="000D1D5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oceny operacji i ustalenia kwoty wsparcia dotyczących danego wniosku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wyłączają się członkowie Rady, </w:t>
      </w:r>
      <w:r w:rsidR="002B2A72" w:rsidRPr="00EE197F">
        <w:rPr>
          <w:rFonts w:asciiTheme="minorHAnsi" w:hAnsiTheme="minorHAnsi" w:cstheme="minorHAnsi"/>
          <w:color w:val="auto"/>
          <w:sz w:val="22"/>
          <w:szCs w:val="22"/>
        </w:rPr>
        <w:t>co do których istniały przesłanki wylączenia przy ocenie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poszczególnych operacji.</w:t>
      </w:r>
    </w:p>
    <w:p w14:paraId="5B7D50F7" w14:textId="77777777" w:rsidR="00AB3A58" w:rsidRPr="00EE197F" w:rsidRDefault="00AB3A58" w:rsidP="0008238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Przed każdym glosowaniem przewodniczący sprawdza liczbę osób uprawnionych do glosowania </w:t>
      </w:r>
      <w:r w:rsidR="00C3634B" w:rsidRPr="00EE197F">
        <w:rPr>
          <w:rFonts w:asciiTheme="minorHAnsi" w:hAnsiTheme="minorHAnsi" w:cstheme="minorHAnsi"/>
          <w:b/>
          <w:color w:val="auto"/>
          <w:sz w:val="22"/>
          <w:szCs w:val="22"/>
        </w:rPr>
        <w:t>i parytety.</w:t>
      </w:r>
    </w:p>
    <w:p w14:paraId="551A5F40" w14:textId="7B9126D3" w:rsidR="00F277FF" w:rsidRPr="00F277FF" w:rsidRDefault="009A551E" w:rsidP="00F277FF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Po 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podjęciu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4A4B68" w:rsidRPr="00EE197F">
        <w:rPr>
          <w:rFonts w:asciiTheme="minorHAnsi" w:hAnsiTheme="minorHAnsi" w:cstheme="minorHAnsi"/>
          <w:color w:val="auto"/>
          <w:sz w:val="22"/>
          <w:szCs w:val="22"/>
        </w:rPr>
        <w:t>chwał</w:t>
      </w:r>
      <w:r w:rsidR="00D9100B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o których mowa w 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>ust.</w:t>
      </w:r>
      <w:r w:rsidR="00D9100B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1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Rada tworzy listę 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>operacji wybranych do realizacji (listę rankingową)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Lista</w:t>
      </w:r>
      <w:r w:rsidR="0014522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zawiera operacje wybrane do realizacji, wraz ze wskazaniem, które z tych operacji mieszczą się w limicie środków wskazanym w ogłoszeniu o naborze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277FF" w:rsidRPr="00F277FF">
        <w:rPr>
          <w:rFonts w:asciiTheme="minorHAnsi" w:hAnsiTheme="minorHAnsi" w:cstheme="minorHAnsi"/>
          <w:color w:val="auto"/>
          <w:sz w:val="22"/>
          <w:szCs w:val="22"/>
        </w:rPr>
        <w:t>Jeżeli LGD przewalutowała LSR z PLN na EUR, to do list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 xml:space="preserve">y przyjmuje limit </w:t>
      </w:r>
      <w:r w:rsidR="00F277FF" w:rsidRPr="00F277FF">
        <w:rPr>
          <w:rFonts w:asciiTheme="minorHAnsi" w:hAnsiTheme="minorHAnsi" w:cstheme="minorHAnsi"/>
          <w:color w:val="auto"/>
          <w:sz w:val="22"/>
          <w:szCs w:val="22"/>
        </w:rPr>
        <w:t>w walucie PLN, przeliczając wskazany w ogłoszeniu naboru limit środków w walucie EUR po kursie stałym 4,0 PLN/EUR. Jednocześnie przy liście LGD zamieszcza informację o tym, że limit naboru ustalony jest w walucie EUR, który zostanie przeliczony przez Z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 xml:space="preserve">arząd </w:t>
      </w:r>
      <w:r w:rsidR="00F277FF" w:rsidRPr="00F277F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>ojewództwa</w:t>
      </w:r>
      <w:r w:rsidR="00F277FF" w:rsidRPr="00F277FF">
        <w:rPr>
          <w:rFonts w:asciiTheme="minorHAnsi" w:hAnsiTheme="minorHAnsi" w:cstheme="minorHAnsi"/>
          <w:color w:val="auto"/>
          <w:sz w:val="22"/>
          <w:szCs w:val="22"/>
        </w:rPr>
        <w:t xml:space="preserve"> po kursie bieżącym (kurs wymiany euro do złotego, publikowany przez Europejski Bank Centralny (EBC) z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F277FF" w:rsidRPr="00F277FF">
        <w:rPr>
          <w:rFonts w:asciiTheme="minorHAnsi" w:hAnsiTheme="minorHAnsi" w:cstheme="minorHAnsi"/>
          <w:color w:val="auto"/>
          <w:sz w:val="22"/>
          <w:szCs w:val="22"/>
        </w:rPr>
        <w:t>przedostatniego dnia pracy Komisji Europejskiej w miesiącu poprzedzającym miesiąc dokonania obliczeń).</w:t>
      </w:r>
    </w:p>
    <w:p w14:paraId="783D6722" w14:textId="5387DA8F" w:rsidR="0049730A" w:rsidRPr="00EE197F" w:rsidRDefault="009A551E" w:rsidP="0075550B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Rada podejmuje uchwał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dotycząc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ą zatwierdzenia listy, o której mowa w ust.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5550B" w:rsidRPr="00EE197F">
        <w:rPr>
          <w:rFonts w:asciiTheme="minorHAnsi" w:hAnsiTheme="minorHAnsi" w:cstheme="minorHAnsi"/>
          <w:color w:val="auto"/>
          <w:sz w:val="22"/>
          <w:szCs w:val="22"/>
        </w:rPr>
        <w:t>7.</w:t>
      </w:r>
    </w:p>
    <w:p w14:paraId="10DB81E3" w14:textId="493F3002" w:rsidR="003C4137" w:rsidRPr="003C4137" w:rsidRDefault="009A551E" w:rsidP="003C4137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Wnioskodawca jest informowany </w:t>
      </w:r>
      <w:r w:rsidR="00A13CEA" w:rsidRPr="00EE197F">
        <w:rPr>
          <w:rFonts w:asciiTheme="minorHAnsi" w:hAnsiTheme="minorHAnsi" w:cstheme="minorHAnsi"/>
          <w:color w:val="auto"/>
          <w:sz w:val="22"/>
          <w:szCs w:val="22"/>
        </w:rPr>
        <w:t>o wynikach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oceny złożonego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niosku oraz o decyzji w sprawie </w:t>
      </w:r>
      <w:r w:rsidR="003A4692" w:rsidRPr="00EE197F">
        <w:rPr>
          <w:rFonts w:asciiTheme="minorHAnsi" w:hAnsiTheme="minorHAnsi" w:cstheme="minorHAnsi"/>
          <w:color w:val="auto"/>
          <w:sz w:val="22"/>
          <w:szCs w:val="22"/>
        </w:rPr>
        <w:t>wysokości udzielonego wsparcia.</w:t>
      </w:r>
      <w:r w:rsidR="001256A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Pismo w imieniu LGD </w:t>
      </w:r>
      <w:r w:rsidR="001A740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podpisuje </w:t>
      </w:r>
      <w:r w:rsidR="001256AE" w:rsidRPr="00EE197F">
        <w:rPr>
          <w:rFonts w:asciiTheme="minorHAnsi" w:hAnsiTheme="minorHAnsi" w:cstheme="minorHAnsi"/>
          <w:color w:val="auto"/>
          <w:sz w:val="22"/>
          <w:szCs w:val="22"/>
        </w:rPr>
        <w:t>prezes LGD.</w:t>
      </w:r>
      <w:r w:rsidR="00C67B3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Informacja zawiera wynik oceny</w:t>
      </w:r>
      <w:r w:rsidR="00BA2E4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zgodności operacji z LSR lub wynik wyboru, w tym </w:t>
      </w:r>
      <w:r w:rsidR="00A658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oceny w zakresie spełnienia przez operację kryteriów wyboru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wraz z</w:t>
      </w:r>
      <w:r w:rsidR="00F277FF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uzasadnieniem </w:t>
      </w:r>
      <w:r w:rsidR="00A658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oceny,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podaniem </w:t>
      </w:r>
      <w:r w:rsidR="00A658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liczby punktów otrzymanych przez operację i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pozycji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niosku na liście rankingowe</w:t>
      </w:r>
      <w:r w:rsidR="00B94930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j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94930" w:rsidRPr="00EE197F">
        <w:rPr>
          <w:rFonts w:asciiTheme="minorHAnsi" w:hAnsiTheme="minorHAnsi" w:cstheme="minorHAnsi"/>
          <w:color w:val="auto"/>
          <w:sz w:val="22"/>
          <w:szCs w:val="22"/>
        </w:rPr>
        <w:t>niosków oraz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404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ustaloną </w:t>
      </w:r>
      <w:r w:rsidR="00B94930" w:rsidRPr="00EE197F">
        <w:rPr>
          <w:rFonts w:asciiTheme="minorHAnsi" w:hAnsiTheme="minorHAnsi" w:cstheme="minorHAnsi"/>
          <w:color w:val="auto"/>
          <w:sz w:val="22"/>
          <w:szCs w:val="22"/>
        </w:rPr>
        <w:t>kwotę wsparcia</w:t>
      </w:r>
      <w:r w:rsidR="001A7404" w:rsidRPr="00EE197F">
        <w:rPr>
          <w:rFonts w:asciiTheme="minorHAnsi" w:hAnsiTheme="minorHAnsi" w:cstheme="minorHAnsi"/>
          <w:color w:val="auto"/>
          <w:sz w:val="22"/>
          <w:szCs w:val="22"/>
        </w:rPr>
        <w:t>. Jeśli kwota wsparcia ustalona przez LGD</w:t>
      </w:r>
      <w:r w:rsidR="00A65847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A7404" w:rsidRPr="00EE197F">
        <w:rPr>
          <w:rFonts w:asciiTheme="minorHAnsi" w:hAnsiTheme="minorHAnsi" w:cstheme="minorHAnsi"/>
          <w:color w:val="auto"/>
          <w:sz w:val="22"/>
          <w:szCs w:val="22"/>
        </w:rPr>
        <w:t>jest niższa niż wnioskowana – również uzasadnienie</w:t>
      </w:r>
      <w:r w:rsidR="00DC3E1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wysokości tej kwoty.</w:t>
      </w:r>
      <w:r w:rsidR="000011D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4692" w:rsidRPr="00EE197F">
        <w:rPr>
          <w:rFonts w:asciiTheme="minorHAnsi" w:hAnsiTheme="minorHAnsi" w:cstheme="minorHAnsi"/>
          <w:color w:val="auto"/>
          <w:sz w:val="22"/>
          <w:szCs w:val="22"/>
        </w:rPr>
        <w:t>W przypadku pozytywnego wyniku wyboru</w:t>
      </w:r>
      <w:r w:rsidR="00FC062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="003A4692" w:rsidRPr="00EE197F">
        <w:rPr>
          <w:rFonts w:asciiTheme="minorHAnsi" w:hAnsiTheme="minorHAnsi" w:cstheme="minorHAnsi"/>
          <w:color w:val="auto"/>
          <w:sz w:val="22"/>
          <w:szCs w:val="22"/>
        </w:rPr>
        <w:t>nioskodawca zostanie poinformowany czy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4692" w:rsidRPr="00EE197F">
        <w:rPr>
          <w:rFonts w:asciiTheme="minorHAnsi" w:hAnsiTheme="minorHAnsi" w:cstheme="minorHAnsi"/>
          <w:color w:val="auto"/>
          <w:sz w:val="22"/>
          <w:szCs w:val="22"/>
        </w:rPr>
        <w:t>w dniu przekazania przez LGD wniosków do ZW operacja mieści się w limicie środków wskazany</w:t>
      </w:r>
      <w:r w:rsidR="00C67B34" w:rsidRPr="00EE197F">
        <w:rPr>
          <w:rFonts w:asciiTheme="minorHAnsi" w:hAnsiTheme="minorHAnsi" w:cstheme="minorHAnsi"/>
          <w:color w:val="auto"/>
          <w:sz w:val="22"/>
          <w:szCs w:val="22"/>
        </w:rPr>
        <w:t>m w ogłoszeniu naboru wniosków.</w:t>
      </w:r>
      <w:r w:rsidR="003C4137" w:rsidRPr="003C4137">
        <w:rPr>
          <w:rFonts w:asciiTheme="minorHAnsi" w:hAnsiTheme="minorHAnsi" w:cstheme="minorHAnsi"/>
          <w:color w:val="auto"/>
          <w:sz w:val="22"/>
          <w:szCs w:val="22"/>
        </w:rPr>
        <w:t xml:space="preserve"> Jeżeli LGD przewalutowała LSR z PLN na</w:t>
      </w:r>
      <w:r w:rsidR="003C4137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3C4137" w:rsidRPr="003C4137">
        <w:rPr>
          <w:rFonts w:asciiTheme="minorHAnsi" w:hAnsiTheme="minorHAnsi" w:cstheme="minorHAnsi"/>
          <w:color w:val="auto"/>
          <w:sz w:val="22"/>
          <w:szCs w:val="22"/>
        </w:rPr>
        <w:t>EUR , to przyjmuje wartość limitu w walucie PLN, przeliczając wskazany w ogłoszeniu o naborze wniosków o przyznanie pomocy limit środków w walucie EUR po kursie stałym 4,0 PLN/EUR. Jednocześnie LGD informuje wnioskodawcę o tym, że limit naboru ustalony jest w walucie EUR, który zostanie przeliczony przez Z</w:t>
      </w:r>
      <w:r w:rsidR="003C4137">
        <w:rPr>
          <w:rFonts w:asciiTheme="minorHAnsi" w:hAnsiTheme="minorHAnsi" w:cstheme="minorHAnsi"/>
          <w:color w:val="auto"/>
          <w:sz w:val="22"/>
          <w:szCs w:val="22"/>
        </w:rPr>
        <w:t xml:space="preserve">arząd </w:t>
      </w:r>
      <w:r w:rsidR="003C4137" w:rsidRPr="003C4137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3C4137">
        <w:rPr>
          <w:rFonts w:asciiTheme="minorHAnsi" w:hAnsiTheme="minorHAnsi" w:cstheme="minorHAnsi"/>
          <w:color w:val="auto"/>
          <w:sz w:val="22"/>
          <w:szCs w:val="22"/>
        </w:rPr>
        <w:t>ojewództwa</w:t>
      </w:r>
      <w:r w:rsidR="003C4137" w:rsidRPr="003C4137">
        <w:rPr>
          <w:rFonts w:asciiTheme="minorHAnsi" w:hAnsiTheme="minorHAnsi" w:cstheme="minorHAnsi"/>
          <w:color w:val="auto"/>
          <w:sz w:val="22"/>
          <w:szCs w:val="22"/>
        </w:rPr>
        <w:t xml:space="preserve"> po kursie bieżącym (kurs wymiany euro do złotego, publikowany przez Europejski Bank Centralny (EBC) z przedostatniego dnia pracy Komisji Europejskiej w miesiącu poprzedzającym miesiąc dokonania obliczeń).</w:t>
      </w:r>
    </w:p>
    <w:p w14:paraId="256D5707" w14:textId="0F636E81" w:rsidR="003C4137" w:rsidRPr="00EE197F" w:rsidRDefault="003C4137" w:rsidP="00295250">
      <w:pPr>
        <w:pStyle w:val="Default"/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9a. Informacja, o której mow</w:t>
      </w:r>
      <w:r w:rsidR="00846701">
        <w:rPr>
          <w:rFonts w:asciiTheme="minorHAnsi" w:hAnsiTheme="minorHAnsi" w:cstheme="minorHAnsi"/>
          <w:color w:val="auto"/>
          <w:sz w:val="22"/>
          <w:szCs w:val="22"/>
        </w:rPr>
        <w:t>a w ust. 9, powinna zostać prze</w:t>
      </w:r>
      <w:r>
        <w:rPr>
          <w:rFonts w:asciiTheme="minorHAnsi" w:hAnsiTheme="minorHAnsi" w:cstheme="minorHAnsi"/>
          <w:color w:val="auto"/>
          <w:sz w:val="22"/>
          <w:szCs w:val="22"/>
        </w:rPr>
        <w:t>k</w:t>
      </w:r>
      <w:r w:rsidR="00846701">
        <w:rPr>
          <w:rFonts w:asciiTheme="minorHAnsi" w:hAnsiTheme="minorHAnsi" w:cstheme="minorHAnsi"/>
          <w:color w:val="auto"/>
          <w:sz w:val="22"/>
          <w:szCs w:val="22"/>
        </w:rPr>
        <w:t>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zana wnioskodawcy w terminie 60 dni od dnia </w:t>
      </w:r>
      <w:r w:rsidRPr="00295250">
        <w:rPr>
          <w:rFonts w:asciiTheme="minorHAnsi" w:hAnsiTheme="minorHAnsi" w:cstheme="minorHAnsi"/>
          <w:color w:val="auto"/>
          <w:sz w:val="22"/>
          <w:szCs w:val="22"/>
        </w:rPr>
        <w:t>nast</w:t>
      </w:r>
      <w:r w:rsidRPr="00295250">
        <w:rPr>
          <w:rFonts w:asciiTheme="minorHAnsi" w:hAnsiTheme="minorHAnsi" w:cstheme="minorHAnsi" w:hint="eastAsia"/>
          <w:color w:val="auto"/>
          <w:sz w:val="22"/>
          <w:szCs w:val="22"/>
        </w:rPr>
        <w:t>ę</w:t>
      </w:r>
      <w:r w:rsidRPr="00295250">
        <w:rPr>
          <w:rFonts w:asciiTheme="minorHAnsi" w:hAnsiTheme="minorHAnsi" w:cstheme="minorHAnsi"/>
          <w:color w:val="auto"/>
          <w:sz w:val="22"/>
          <w:szCs w:val="22"/>
        </w:rPr>
        <w:t>puj</w:t>
      </w:r>
      <w:r w:rsidRPr="00295250">
        <w:rPr>
          <w:rFonts w:asciiTheme="minorHAnsi" w:hAnsiTheme="minorHAnsi" w:cstheme="minorHAnsi" w:hint="eastAsia"/>
          <w:color w:val="auto"/>
          <w:sz w:val="22"/>
          <w:szCs w:val="22"/>
        </w:rPr>
        <w:t>ą</w:t>
      </w:r>
      <w:r w:rsidRPr="00295250">
        <w:rPr>
          <w:rFonts w:asciiTheme="minorHAnsi" w:hAnsiTheme="minorHAnsi" w:cstheme="minorHAnsi"/>
          <w:color w:val="auto"/>
          <w:sz w:val="22"/>
          <w:szCs w:val="22"/>
        </w:rPr>
        <w:t>cego po ostatnim dniu terminu sk</w:t>
      </w:r>
      <w:r w:rsidRPr="00295250">
        <w:rPr>
          <w:rFonts w:asciiTheme="minorHAnsi" w:hAnsiTheme="minorHAnsi" w:cstheme="minorHAnsi" w:hint="eastAsia"/>
          <w:color w:val="auto"/>
          <w:sz w:val="22"/>
          <w:szCs w:val="22"/>
        </w:rPr>
        <w:t>ł</w:t>
      </w:r>
      <w:r w:rsidRPr="00295250">
        <w:rPr>
          <w:rFonts w:asciiTheme="minorHAnsi" w:hAnsiTheme="minorHAnsi" w:cstheme="minorHAnsi"/>
          <w:color w:val="auto"/>
          <w:sz w:val="22"/>
          <w:szCs w:val="22"/>
        </w:rPr>
        <w:t>adania wniosk</w:t>
      </w:r>
      <w:r w:rsidRPr="00295250">
        <w:rPr>
          <w:rFonts w:asciiTheme="minorHAnsi" w:hAnsiTheme="minorHAnsi" w:cstheme="minorHAnsi" w:hint="eastAsia"/>
          <w:color w:val="auto"/>
          <w:sz w:val="22"/>
          <w:szCs w:val="22"/>
        </w:rPr>
        <w:t>ó</w:t>
      </w:r>
      <w:r w:rsidRPr="00295250">
        <w:rPr>
          <w:rFonts w:asciiTheme="minorHAnsi" w:hAnsiTheme="minorHAnsi" w:cstheme="minorHAnsi"/>
          <w:color w:val="auto"/>
          <w:sz w:val="22"/>
          <w:szCs w:val="22"/>
        </w:rPr>
        <w:t xml:space="preserve">w o </w:t>
      </w:r>
      <w:r>
        <w:rPr>
          <w:rFonts w:asciiTheme="minorHAnsi" w:hAnsiTheme="minorHAnsi" w:cstheme="minorHAnsi"/>
          <w:color w:val="auto"/>
          <w:sz w:val="22"/>
          <w:szCs w:val="22"/>
        </w:rPr>
        <w:t>przyznanie pomocy, który został wskazany w ogłoszeniu o naborze.</w:t>
      </w:r>
    </w:p>
    <w:p w14:paraId="0B2C631B" w14:textId="4B17E063" w:rsidR="00D014C0" w:rsidRPr="00EE197F" w:rsidRDefault="002D758A" w:rsidP="00F21856">
      <w:pPr>
        <w:pStyle w:val="Default"/>
        <w:numPr>
          <w:ilvl w:val="3"/>
          <w:numId w:val="34"/>
        </w:numPr>
        <w:tabs>
          <w:tab w:val="clear" w:pos="1724"/>
        </w:tabs>
        <w:spacing w:after="120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Informacja</w:t>
      </w:r>
      <w:r w:rsidR="00FC062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przekazana W</w:t>
      </w:r>
      <w:r w:rsidR="009855BC" w:rsidRPr="00EE197F">
        <w:rPr>
          <w:rFonts w:asciiTheme="minorHAnsi" w:hAnsiTheme="minorHAnsi" w:cstheme="minorHAnsi"/>
          <w:color w:val="auto"/>
          <w:sz w:val="22"/>
          <w:szCs w:val="22"/>
        </w:rPr>
        <w:t>nioskodawcy</w:t>
      </w:r>
      <w:r w:rsidR="00915BD8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9855B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będzie zawierała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pouczenie o możliwości wniesienia protestu z</w:t>
      </w:r>
      <w:r w:rsidR="009855B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godnie z </w:t>
      </w:r>
      <w:r w:rsidR="003C0546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art. </w:t>
      </w:r>
      <w:r w:rsidR="00DC3E1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22 </w:t>
      </w:r>
      <w:r w:rsidR="009855BC" w:rsidRPr="00EE197F">
        <w:rPr>
          <w:rFonts w:asciiTheme="minorHAnsi" w:hAnsiTheme="minorHAnsi" w:cstheme="minorHAnsi"/>
          <w:color w:val="auto"/>
          <w:sz w:val="22"/>
          <w:szCs w:val="22"/>
        </w:rPr>
        <w:t>Ustaw</w:t>
      </w:r>
      <w:r w:rsidR="003C0546" w:rsidRPr="00EE197F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305F01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o RLKS</w:t>
      </w:r>
      <w:r w:rsidR="004B102C" w:rsidRPr="00EE197F">
        <w:rPr>
          <w:rFonts w:asciiTheme="minorHAnsi" w:hAnsiTheme="minorHAnsi" w:cstheme="minorHAnsi"/>
          <w:i/>
          <w:color w:val="auto"/>
          <w:sz w:val="22"/>
          <w:szCs w:val="22"/>
        </w:rPr>
        <w:t>.</w:t>
      </w:r>
    </w:p>
    <w:p w14:paraId="40E2ADE5" w14:textId="4D7D6FA9" w:rsidR="00D014C0" w:rsidRPr="00EE197F" w:rsidRDefault="00C67B34" w:rsidP="00F2185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A12E2F" w:rsidRPr="00EE197F">
        <w:rPr>
          <w:rFonts w:asciiTheme="minorHAnsi" w:hAnsiTheme="minorHAnsi" w:cstheme="minorHAnsi"/>
          <w:b/>
          <w:bCs/>
          <w:sz w:val="22"/>
          <w:szCs w:val="22"/>
        </w:rPr>
        <w:t xml:space="preserve"> 9</w:t>
      </w:r>
    </w:p>
    <w:p w14:paraId="57123D6F" w14:textId="57384A7E" w:rsidR="00D20409" w:rsidRPr="00EE197F" w:rsidRDefault="00CD36E5" w:rsidP="00A61DF6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D014C0" w:rsidRPr="00EE197F">
        <w:rPr>
          <w:rFonts w:asciiTheme="minorHAnsi" w:hAnsiTheme="minorHAnsi" w:cstheme="minorHAnsi"/>
          <w:b/>
          <w:bCs/>
          <w:sz w:val="22"/>
          <w:szCs w:val="22"/>
        </w:rPr>
        <w:t>dwołanie od wyników oceny</w:t>
      </w:r>
    </w:p>
    <w:p w14:paraId="71CBBC50" w14:textId="77777777" w:rsidR="00D014C0" w:rsidRPr="00EE197F" w:rsidRDefault="00D0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W ramach konkursu, w procesie wyłaniania operacji do udzielenia wsparcia przewiduje się środek odwoławczy w postaci złożenia przez Wnioskodawcę </w:t>
      </w:r>
      <w:r w:rsidRPr="00EE197F">
        <w:rPr>
          <w:rFonts w:asciiTheme="minorHAnsi" w:hAnsiTheme="minorHAnsi" w:cstheme="minorHAnsi"/>
          <w:b/>
          <w:sz w:val="22"/>
          <w:szCs w:val="22"/>
        </w:rPr>
        <w:t>protestu.</w:t>
      </w:r>
    </w:p>
    <w:p w14:paraId="300445F8" w14:textId="1E77054C" w:rsidR="00D20409" w:rsidRPr="00EE197F" w:rsidRDefault="00D014C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/>
        <w:ind w:left="641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Prawo do protestu przysługuje podmiotom ubiegającym się o wsparcie, o którym mowa w art. 35 ust. 1 lit. b rozporządzenia nr 1303</w:t>
      </w:r>
      <w:r w:rsidR="00FC0628" w:rsidRPr="00EE197F">
        <w:rPr>
          <w:rFonts w:asciiTheme="minorHAnsi" w:hAnsiTheme="minorHAnsi" w:cstheme="minorHAnsi"/>
          <w:sz w:val="22"/>
          <w:szCs w:val="22"/>
        </w:rPr>
        <w:t>/2013, innym niż LGD, (dalej: „W</w:t>
      </w:r>
      <w:r w:rsidRPr="00EE197F">
        <w:rPr>
          <w:rFonts w:asciiTheme="minorHAnsi" w:hAnsiTheme="minorHAnsi" w:cstheme="minorHAnsi"/>
          <w:sz w:val="22"/>
          <w:szCs w:val="22"/>
        </w:rPr>
        <w:t xml:space="preserve">nioskodawcom”) </w:t>
      </w:r>
      <w:r w:rsidR="00963430" w:rsidRPr="00EE197F">
        <w:rPr>
          <w:rFonts w:asciiTheme="minorHAnsi" w:hAnsiTheme="minorHAnsi" w:cstheme="minorHAnsi"/>
          <w:sz w:val="22"/>
          <w:szCs w:val="22"/>
        </w:rPr>
        <w:t xml:space="preserve">od decyzji Rady w zakresie wymienionym </w:t>
      </w:r>
      <w:r w:rsidR="007B22FB" w:rsidRPr="00EE197F">
        <w:rPr>
          <w:rFonts w:asciiTheme="minorHAnsi" w:hAnsiTheme="minorHAnsi" w:cstheme="minorHAnsi"/>
          <w:sz w:val="22"/>
          <w:szCs w:val="22"/>
        </w:rPr>
        <w:t xml:space="preserve">art. 22 </w:t>
      </w:r>
      <w:r w:rsidR="00963430" w:rsidRPr="00EE197F">
        <w:rPr>
          <w:rFonts w:asciiTheme="minorHAnsi" w:hAnsiTheme="minorHAnsi" w:cstheme="minorHAnsi"/>
          <w:sz w:val="22"/>
          <w:szCs w:val="22"/>
        </w:rPr>
        <w:t xml:space="preserve">ust. 1 </w:t>
      </w:r>
      <w:r w:rsidR="007B22FB" w:rsidRPr="00EE197F">
        <w:rPr>
          <w:rFonts w:asciiTheme="minorHAnsi" w:hAnsiTheme="minorHAnsi" w:cstheme="minorHAnsi"/>
          <w:sz w:val="22"/>
          <w:szCs w:val="22"/>
        </w:rPr>
        <w:t>Ustawy o RLKS</w:t>
      </w:r>
      <w:r w:rsidR="004B102C" w:rsidRPr="00EE197F">
        <w:rPr>
          <w:rFonts w:asciiTheme="minorHAnsi" w:hAnsiTheme="minorHAnsi" w:cstheme="minorHAnsi"/>
          <w:i/>
          <w:sz w:val="22"/>
          <w:szCs w:val="22"/>
        </w:rPr>
        <w:t>.</w:t>
      </w:r>
    </w:p>
    <w:p w14:paraId="2EFD0D24" w14:textId="77777777" w:rsidR="00D20409" w:rsidRPr="00EE197F" w:rsidRDefault="00295662">
      <w:pPr>
        <w:pStyle w:val="CZWSPPKTczwsplnapunktw"/>
        <w:numPr>
          <w:ilvl w:val="0"/>
          <w:numId w:val="13"/>
        </w:numPr>
        <w:spacing w:after="120" w:line="240" w:lineRule="auto"/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Po wpłynięciu protestu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, </w:t>
      </w:r>
      <w:r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biur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o</w:t>
      </w:r>
      <w:r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 LGD 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informuje niezwłocznie o tym fakcie przewodniczącego Rady lub Zastępców w celu zwołania posiedzenia Rady, na któr</w:t>
      </w:r>
      <w:r w:rsidR="00D2040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ym będzie rozpatrzony protest - 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w ramach procedury </w:t>
      </w:r>
      <w:r w:rsidR="0045598F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„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Autokontrola</w:t>
      </w:r>
      <w:r w:rsidR="0045598F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”</w:t>
      </w:r>
      <w:r w:rsidR="00FC0628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>.</w:t>
      </w:r>
    </w:p>
    <w:p w14:paraId="3CEDF3F2" w14:textId="77777777" w:rsidR="00295662" w:rsidRPr="00EE197F" w:rsidRDefault="00D20409">
      <w:pPr>
        <w:pStyle w:val="CZWSPPKTczwsplnapunktw"/>
        <w:numPr>
          <w:ilvl w:val="0"/>
          <w:numId w:val="13"/>
        </w:numPr>
        <w:spacing w:after="120" w:line="240" w:lineRule="auto"/>
        <w:rPr>
          <w:rFonts w:asciiTheme="minorHAnsi" w:eastAsia="SimSun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 wniesionym proteście LGD informuje niezwłocznie zarząd województwa</w:t>
      </w:r>
      <w:r w:rsidR="005414AD" w:rsidRPr="00EE197F">
        <w:rPr>
          <w:rFonts w:asciiTheme="minorHAnsi" w:hAnsiTheme="minorHAnsi" w:cstheme="minorHAnsi"/>
          <w:sz w:val="22"/>
          <w:szCs w:val="22"/>
        </w:rPr>
        <w:t>.</w:t>
      </w:r>
      <w:r w:rsidR="00D10AA9" w:rsidRPr="00EE197F">
        <w:rPr>
          <w:rStyle w:val="Ppogrubienie"/>
          <w:rFonts w:asciiTheme="minorHAnsi" w:eastAsia="SimSun" w:hAnsiTheme="minorHAnsi" w:cstheme="minorHAnsi"/>
          <w:b w:val="0"/>
          <w:sz w:val="22"/>
          <w:szCs w:val="22"/>
        </w:rPr>
        <w:t xml:space="preserve"> </w:t>
      </w:r>
    </w:p>
    <w:p w14:paraId="0FB46AE7" w14:textId="77777777" w:rsidR="00D014C0" w:rsidRPr="00EE197F" w:rsidRDefault="00D014C0" w:rsidP="00A61DF6">
      <w:pPr>
        <w:pStyle w:val="CZWSPPKTczwsplnapunktw"/>
        <w:spacing w:after="120" w:line="240" w:lineRule="auto"/>
        <w:ind w:left="709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Pouczenie o prawie do protestu</w:t>
      </w:r>
    </w:p>
    <w:p w14:paraId="1775C72F" w14:textId="77777777" w:rsidR="00491795" w:rsidRPr="00EE197F" w:rsidRDefault="00D014C0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21 ust. 5 i 6 ustawy RLKS oraz art. 46 ust. 5 ustawy PS w zw. z art. 21 ust. 7 ustawy RLKS)</w:t>
      </w:r>
      <w:r w:rsidR="00491795" w:rsidRPr="00EE197F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C671072" w14:textId="30F708DD" w:rsidR="00D014C0" w:rsidRPr="00EE197F" w:rsidRDefault="00D014C0" w:rsidP="00A61DF6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Jeżeli operacja została negatywnie oceniona </w:t>
      </w:r>
      <w:r w:rsidR="00305F01" w:rsidRPr="00EE197F">
        <w:rPr>
          <w:rFonts w:asciiTheme="minorHAnsi" w:hAnsiTheme="minorHAnsi" w:cstheme="minorHAnsi"/>
          <w:sz w:val="22"/>
          <w:szCs w:val="22"/>
        </w:rPr>
        <w:t>w zakresie wymienionym art. 22 ust. 1 Ustawy o RLKS</w:t>
      </w:r>
      <w:r w:rsidR="003C4137">
        <w:rPr>
          <w:rFonts w:asciiTheme="minorHAnsi" w:hAnsiTheme="minorHAnsi" w:cstheme="minorHAnsi"/>
          <w:sz w:val="22"/>
          <w:szCs w:val="22"/>
        </w:rPr>
        <w:t xml:space="preserve">, </w:t>
      </w:r>
      <w:r w:rsidRPr="00EE197F">
        <w:rPr>
          <w:rFonts w:asciiTheme="minorHAnsi" w:hAnsiTheme="minorHAnsi" w:cstheme="minorHAnsi"/>
          <w:sz w:val="22"/>
          <w:szCs w:val="22"/>
        </w:rPr>
        <w:t xml:space="preserve">LGD informuje </w:t>
      </w:r>
      <w:r w:rsidR="003B04CE" w:rsidRPr="00EE197F">
        <w:rPr>
          <w:rFonts w:asciiTheme="minorHAnsi" w:hAnsiTheme="minorHAnsi" w:cstheme="minorHAnsi"/>
          <w:sz w:val="22"/>
          <w:szCs w:val="22"/>
        </w:rPr>
        <w:t>W</w:t>
      </w:r>
      <w:r w:rsidRPr="00EE197F">
        <w:rPr>
          <w:rFonts w:asciiTheme="minorHAnsi" w:hAnsiTheme="minorHAnsi" w:cstheme="minorHAnsi"/>
          <w:sz w:val="22"/>
          <w:szCs w:val="22"/>
        </w:rPr>
        <w:t>nioskodawcę o tym fakcie, przy czym informacja ta zawiera pouczenie o możliwości wniesienia protestu, określające:</w:t>
      </w:r>
    </w:p>
    <w:p w14:paraId="38EEABFF" w14:textId="77777777" w:rsidR="00D014C0" w:rsidRPr="00EE197F" w:rsidRDefault="002C671F" w:rsidP="00A61DF6">
      <w:pPr>
        <w:pStyle w:val="CZWSPPKTczwsplnapunktw"/>
        <w:tabs>
          <w:tab w:val="left" w:pos="851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1) termin</w:t>
      </w:r>
      <w:r w:rsidR="00D014C0" w:rsidRPr="00EE197F">
        <w:rPr>
          <w:rFonts w:asciiTheme="minorHAnsi" w:hAnsiTheme="minorHAnsi" w:cstheme="minorHAnsi"/>
          <w:sz w:val="22"/>
          <w:szCs w:val="22"/>
        </w:rPr>
        <w:t xml:space="preserve"> wniesienia protestu;</w:t>
      </w:r>
    </w:p>
    <w:p w14:paraId="37493386" w14:textId="77777777" w:rsidR="00D014C0" w:rsidRPr="00EE197F" w:rsidRDefault="002C671F" w:rsidP="00A61DF6">
      <w:pPr>
        <w:pStyle w:val="CZWSPPKTczwsplnapunktw"/>
        <w:tabs>
          <w:tab w:val="left" w:pos="567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2) </w:t>
      </w:r>
      <w:r w:rsidR="00D014C0" w:rsidRPr="00EE197F">
        <w:rPr>
          <w:rFonts w:asciiTheme="minorHAnsi" w:hAnsiTheme="minorHAnsi" w:cstheme="minorHAnsi"/>
          <w:sz w:val="22"/>
          <w:szCs w:val="22"/>
        </w:rPr>
        <w:t>zarząd województwa</w:t>
      </w:r>
      <w:r w:rsidR="00FC0628" w:rsidRPr="00EE197F">
        <w:rPr>
          <w:rFonts w:asciiTheme="minorHAnsi" w:hAnsiTheme="minorHAnsi" w:cstheme="minorHAnsi"/>
          <w:sz w:val="22"/>
          <w:szCs w:val="22"/>
        </w:rPr>
        <w:t>, do którego</w:t>
      </w:r>
      <w:r w:rsidR="00D014C0" w:rsidRPr="00EE197F">
        <w:rPr>
          <w:rFonts w:asciiTheme="minorHAnsi" w:hAnsiTheme="minorHAnsi" w:cstheme="minorHAnsi"/>
          <w:sz w:val="22"/>
          <w:szCs w:val="22"/>
        </w:rPr>
        <w:t xml:space="preserve"> należy skierować protest za pośrednictwem LGD;</w:t>
      </w:r>
    </w:p>
    <w:p w14:paraId="57383BC2" w14:textId="1AB2C70A" w:rsidR="00020022" w:rsidRPr="00EE197F" w:rsidRDefault="002C671F" w:rsidP="00EE197F">
      <w:pPr>
        <w:pStyle w:val="CZWSPPKTczwsplnapunktw"/>
        <w:tabs>
          <w:tab w:val="left" w:pos="426"/>
        </w:tabs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3) </w:t>
      </w:r>
      <w:r w:rsidR="00D014C0" w:rsidRPr="00EE197F">
        <w:rPr>
          <w:rFonts w:asciiTheme="minorHAnsi" w:hAnsiTheme="minorHAnsi" w:cstheme="minorHAnsi"/>
          <w:sz w:val="22"/>
          <w:szCs w:val="22"/>
        </w:rPr>
        <w:t>wymogi formalne protestu.</w:t>
      </w:r>
    </w:p>
    <w:p w14:paraId="235963EF" w14:textId="77777777" w:rsidR="00D014C0" w:rsidRPr="00EE197F" w:rsidRDefault="00D014C0" w:rsidP="00A61DF6">
      <w:pPr>
        <w:pStyle w:val="CZWSPPKTczwsplnapunktw"/>
        <w:tabs>
          <w:tab w:val="left" w:pos="426"/>
        </w:tabs>
        <w:spacing w:after="120" w:line="240" w:lineRule="auto"/>
        <w:ind w:left="709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Termin wniesienia protestu</w:t>
      </w:r>
    </w:p>
    <w:p w14:paraId="4F789DE6" w14:textId="09895EF7" w:rsidR="00020022" w:rsidRPr="00EE197F" w:rsidRDefault="00D014C0" w:rsidP="00A61DF6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</w:rPr>
      </w:pPr>
      <w:r w:rsidRPr="00EE197F">
        <w:rPr>
          <w:rFonts w:asciiTheme="minorHAnsi" w:hAnsiTheme="minorHAnsi" w:cstheme="minorHAnsi"/>
          <w:bCs w:val="0"/>
          <w:i/>
          <w:sz w:val="22"/>
          <w:szCs w:val="22"/>
        </w:rPr>
        <w:lastRenderedPageBreak/>
        <w:t>(art. 22 ust. 2 ustawy RLKS)</w:t>
      </w:r>
    </w:p>
    <w:p w14:paraId="4D6D809C" w14:textId="3C771B63" w:rsidR="00DB6A5C" w:rsidRPr="00EE197F" w:rsidRDefault="00D014C0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Protest wnosi się w terminie 7 dni od dnia doręczenia informacji od LGD w sprawie wyników wyboru operacji</w:t>
      </w:r>
      <w:r w:rsidR="00FC0628" w:rsidRPr="00EE197F">
        <w:rPr>
          <w:rFonts w:asciiTheme="minorHAnsi" w:hAnsiTheme="minorHAnsi" w:cstheme="minorHAnsi"/>
          <w:sz w:val="22"/>
          <w:szCs w:val="22"/>
        </w:rPr>
        <w:t>.</w:t>
      </w:r>
    </w:p>
    <w:p w14:paraId="14E63244" w14:textId="77777777" w:rsidR="00D014C0" w:rsidRPr="00EE197F" w:rsidRDefault="00D014C0" w:rsidP="00A61DF6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Theme="minorHAnsi" w:eastAsia="SimSun" w:hAnsiTheme="minorHAnsi" w:cstheme="minorHAnsi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Właściwość organów/podmiotów</w:t>
      </w:r>
    </w:p>
    <w:p w14:paraId="5E23093B" w14:textId="77777777" w:rsidR="00D014C0" w:rsidRPr="00EE197F" w:rsidRDefault="00D014C0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22 ust. 5 ustawy RLKS)</w:t>
      </w:r>
    </w:p>
    <w:p w14:paraId="7CEBCFDD" w14:textId="750FE8F6" w:rsidR="00DB6A5C" w:rsidRPr="00EE197F" w:rsidRDefault="00D014C0" w:rsidP="00EE197F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Protest jest wnoszony za pośrednictwem LGD </w:t>
      </w:r>
      <w:r w:rsidR="007B22FB" w:rsidRPr="00EE197F">
        <w:rPr>
          <w:rFonts w:asciiTheme="minorHAnsi" w:hAnsiTheme="minorHAnsi" w:cstheme="minorHAnsi"/>
          <w:sz w:val="22"/>
          <w:szCs w:val="22"/>
        </w:rPr>
        <w:t xml:space="preserve">Kwiat Lnu </w:t>
      </w:r>
      <w:r w:rsidRPr="00EE197F">
        <w:rPr>
          <w:rFonts w:asciiTheme="minorHAnsi" w:hAnsiTheme="minorHAnsi" w:cstheme="minorHAnsi"/>
          <w:sz w:val="22"/>
          <w:szCs w:val="22"/>
        </w:rPr>
        <w:t xml:space="preserve">i rozpatrywany przez </w:t>
      </w:r>
      <w:r w:rsidR="007B22FB" w:rsidRPr="00EE197F">
        <w:rPr>
          <w:rFonts w:asciiTheme="minorHAnsi" w:hAnsiTheme="minorHAnsi" w:cstheme="minorHAnsi"/>
          <w:sz w:val="22"/>
          <w:szCs w:val="22"/>
        </w:rPr>
        <w:t>zarząd w</w:t>
      </w:r>
      <w:r w:rsidR="00EE197F">
        <w:rPr>
          <w:rFonts w:asciiTheme="minorHAnsi" w:hAnsiTheme="minorHAnsi" w:cstheme="minorHAnsi"/>
          <w:sz w:val="22"/>
          <w:szCs w:val="22"/>
        </w:rPr>
        <w:t>ojewództwa.</w:t>
      </w:r>
    </w:p>
    <w:p w14:paraId="2CFD5835" w14:textId="77777777" w:rsidR="00D014C0" w:rsidRPr="00EE197F" w:rsidRDefault="00D014C0" w:rsidP="00DC799B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Theme="minorHAnsi" w:eastAsia="SimSun" w:hAnsiTheme="minorHAnsi" w:cstheme="minorHAnsi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Forma wnoszenia protestu, wymogi formalne i uzupełnianie protestu oraz wstrzymanie biegu terminów</w:t>
      </w:r>
    </w:p>
    <w:p w14:paraId="0E2DC51F" w14:textId="7DC90CB1" w:rsidR="00CC00EF" w:rsidRPr="00EE197F" w:rsidRDefault="00D014C0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54 ust. 2-6 ustawy PS w zw. z art. 22 ust. 3 i 4 ustawy RLKS)</w:t>
      </w:r>
      <w:r w:rsidR="004B102C" w:rsidRPr="00EE197F">
        <w:rPr>
          <w:rFonts w:asciiTheme="minorHAnsi" w:hAnsiTheme="minorHAnsi" w:cstheme="minorHAnsi"/>
          <w:i/>
          <w:sz w:val="22"/>
          <w:szCs w:val="22"/>
        </w:rPr>
        <w:t>.</w:t>
      </w:r>
    </w:p>
    <w:p w14:paraId="0CEFE967" w14:textId="77777777" w:rsidR="00D014C0" w:rsidRPr="00EE197F" w:rsidRDefault="00D014C0" w:rsidP="00DC799B">
      <w:pPr>
        <w:pStyle w:val="CZWSPPKTczwsplnapunktw"/>
        <w:spacing w:after="120" w:line="240" w:lineRule="auto"/>
        <w:ind w:firstLine="708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Protest jest wnoszony w formie pisemnej i zawiera</w:t>
      </w:r>
      <w:r w:rsidR="00E05A76" w:rsidRPr="00EE197F">
        <w:rPr>
          <w:rFonts w:asciiTheme="minorHAnsi" w:hAnsiTheme="minorHAnsi" w:cstheme="minorHAnsi"/>
          <w:sz w:val="22"/>
          <w:szCs w:val="22"/>
        </w:rPr>
        <w:t xml:space="preserve"> w szczególności</w:t>
      </w:r>
      <w:r w:rsidRPr="00EE197F">
        <w:rPr>
          <w:rFonts w:asciiTheme="minorHAnsi" w:hAnsiTheme="minorHAnsi" w:cstheme="minorHAnsi"/>
          <w:sz w:val="22"/>
          <w:szCs w:val="22"/>
        </w:rPr>
        <w:t>:</w:t>
      </w:r>
    </w:p>
    <w:p w14:paraId="6AD9D9E9" w14:textId="77777777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oznaczenie zarządu województwa właściwego do rozpatrzenia protestu;</w:t>
      </w:r>
    </w:p>
    <w:p w14:paraId="4289BEC3" w14:textId="72914665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oznaczenie </w:t>
      </w:r>
      <w:r w:rsidR="003B04CE" w:rsidRPr="00EE197F">
        <w:rPr>
          <w:rFonts w:asciiTheme="minorHAnsi" w:hAnsiTheme="minorHAnsi" w:cstheme="minorHAnsi"/>
          <w:sz w:val="22"/>
          <w:szCs w:val="22"/>
        </w:rPr>
        <w:t>W</w:t>
      </w:r>
      <w:r w:rsidRPr="00EE197F">
        <w:rPr>
          <w:rFonts w:asciiTheme="minorHAnsi" w:hAnsiTheme="minorHAnsi" w:cstheme="minorHAnsi"/>
          <w:sz w:val="22"/>
          <w:szCs w:val="22"/>
        </w:rPr>
        <w:t>nioskodawcy;</w:t>
      </w:r>
    </w:p>
    <w:p w14:paraId="39680B7E" w14:textId="77777777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numer WOPP;</w:t>
      </w:r>
    </w:p>
    <w:p w14:paraId="678DB3A4" w14:textId="77777777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wskazani</w:t>
      </w:r>
      <w:r w:rsidR="00FC0628" w:rsidRPr="00EE197F">
        <w:rPr>
          <w:rFonts w:asciiTheme="minorHAnsi" w:hAnsiTheme="minorHAnsi" w:cstheme="minorHAnsi"/>
          <w:sz w:val="22"/>
          <w:szCs w:val="22"/>
        </w:rPr>
        <w:t>e, w jakim zakresie Wnioskodawca</w:t>
      </w:r>
      <w:r w:rsidRPr="00EE197F">
        <w:rPr>
          <w:rFonts w:asciiTheme="minorHAnsi" w:hAnsiTheme="minorHAnsi" w:cstheme="minorHAnsi"/>
          <w:sz w:val="22"/>
          <w:szCs w:val="22"/>
        </w:rPr>
        <w:t xml:space="preserve"> nie zgadza się z oceną </w:t>
      </w:r>
      <w:r w:rsidR="0083478B" w:rsidRPr="00EE197F">
        <w:rPr>
          <w:rFonts w:asciiTheme="minorHAnsi" w:hAnsiTheme="minorHAnsi" w:cstheme="minorHAnsi"/>
          <w:sz w:val="22"/>
          <w:szCs w:val="22"/>
        </w:rPr>
        <w:t xml:space="preserve">lub odrzuceniem wniosku </w:t>
      </w:r>
      <w:r w:rsidRPr="00EE197F">
        <w:rPr>
          <w:rFonts w:asciiTheme="minorHAnsi" w:hAnsiTheme="minorHAnsi" w:cstheme="minorHAnsi"/>
          <w:sz w:val="22"/>
          <w:szCs w:val="22"/>
        </w:rPr>
        <w:t>oraz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FC0628" w:rsidRPr="00EE197F">
        <w:rPr>
          <w:rFonts w:asciiTheme="minorHAnsi" w:hAnsiTheme="minorHAnsi" w:cstheme="minorHAnsi"/>
          <w:sz w:val="22"/>
          <w:szCs w:val="22"/>
        </w:rPr>
        <w:t>uzasadnienie stanowiska W</w:t>
      </w:r>
      <w:r w:rsidRPr="00EE197F">
        <w:rPr>
          <w:rFonts w:asciiTheme="minorHAnsi" w:hAnsiTheme="minorHAnsi" w:cstheme="minorHAnsi"/>
          <w:sz w:val="22"/>
          <w:szCs w:val="22"/>
        </w:rPr>
        <w:t>nioskodawcy;</w:t>
      </w:r>
    </w:p>
    <w:p w14:paraId="423196BC" w14:textId="77777777" w:rsidR="00D014C0" w:rsidRPr="00EE197F" w:rsidRDefault="00D014C0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wskazanie zarzutów o charakterze proceduralnym w zakresie przeprowadzonej oceny, jeżeli zdaniem</w:t>
      </w:r>
      <w:r w:rsidR="00CE5371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FC0628" w:rsidRPr="00EE197F">
        <w:rPr>
          <w:rFonts w:asciiTheme="minorHAnsi" w:hAnsiTheme="minorHAnsi" w:cstheme="minorHAnsi"/>
          <w:sz w:val="22"/>
          <w:szCs w:val="22"/>
        </w:rPr>
        <w:t>Wnioskodawcy</w:t>
      </w:r>
      <w:r w:rsidRPr="00EE197F">
        <w:rPr>
          <w:rFonts w:asciiTheme="minorHAnsi" w:hAnsiTheme="minorHAnsi" w:cstheme="minorHAnsi"/>
          <w:sz w:val="22"/>
          <w:szCs w:val="22"/>
        </w:rPr>
        <w:t xml:space="preserve"> naruszenia takie miały miejsce, wraz z uzasadnieniem;</w:t>
      </w:r>
    </w:p>
    <w:p w14:paraId="0E6A65D0" w14:textId="1B3425C5" w:rsidR="00DE51E9" w:rsidRPr="00EE197F" w:rsidRDefault="00FC0628" w:rsidP="00EE197F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podpis W</w:t>
      </w:r>
      <w:r w:rsidR="00D014C0" w:rsidRPr="00EE197F">
        <w:rPr>
          <w:rFonts w:asciiTheme="minorHAnsi" w:hAnsiTheme="minorHAnsi" w:cstheme="minorHAnsi"/>
          <w:sz w:val="22"/>
          <w:szCs w:val="22"/>
        </w:rPr>
        <w:t>nioskodawcy lub osoby upowa</w:t>
      </w:r>
      <w:r w:rsidRPr="00EE197F">
        <w:rPr>
          <w:rFonts w:asciiTheme="minorHAnsi" w:hAnsiTheme="minorHAnsi" w:cstheme="minorHAnsi"/>
          <w:sz w:val="22"/>
          <w:szCs w:val="22"/>
        </w:rPr>
        <w:t>żnionej do jego reprezentowania</w:t>
      </w:r>
      <w:r w:rsidR="00D014C0" w:rsidRPr="00EE197F">
        <w:rPr>
          <w:rFonts w:asciiTheme="minorHAnsi" w:hAnsiTheme="minorHAnsi" w:cstheme="minorHAnsi"/>
          <w:sz w:val="22"/>
          <w:szCs w:val="22"/>
        </w:rPr>
        <w:t xml:space="preserve"> z załączeniem oryginału lub kopii dokumentu poświadczającego umocowanie t</w:t>
      </w:r>
      <w:r w:rsidR="00CE5371" w:rsidRPr="00EE197F">
        <w:rPr>
          <w:rFonts w:asciiTheme="minorHAnsi" w:hAnsiTheme="minorHAnsi" w:cstheme="minorHAnsi"/>
          <w:sz w:val="22"/>
          <w:szCs w:val="22"/>
        </w:rPr>
        <w:t>akiej osoby do reprezentowania W</w:t>
      </w:r>
      <w:r w:rsidR="00D014C0" w:rsidRPr="00EE197F">
        <w:rPr>
          <w:rFonts w:asciiTheme="minorHAnsi" w:hAnsiTheme="minorHAnsi" w:cstheme="minorHAnsi"/>
          <w:sz w:val="22"/>
          <w:szCs w:val="22"/>
        </w:rPr>
        <w:t>nioskodawcy.</w:t>
      </w:r>
    </w:p>
    <w:p w14:paraId="22D0968F" w14:textId="77777777" w:rsidR="003B3E2E" w:rsidRPr="00EE197F" w:rsidRDefault="003B3E2E" w:rsidP="00DC799B">
      <w:pPr>
        <w:spacing w:after="120"/>
        <w:ind w:firstLine="708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Ponadto (jeśli dotyczy)</w:t>
      </w:r>
    </w:p>
    <w:p w14:paraId="372CB60E" w14:textId="1D3548B3" w:rsidR="003B3E2E" w:rsidRPr="00EE197F" w:rsidRDefault="00FC0628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wskazanie, w jakim zakresie W</w:t>
      </w:r>
      <w:r w:rsidR="003B3E2E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nioskodawca nie zgadza się z negatywn</w:t>
      </w:r>
      <w:r w:rsidR="005471BA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ą</w:t>
      </w:r>
      <w:r w:rsidR="003B3E2E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oceną zgodności operacji z</w:t>
      </w:r>
      <w:r w:rsidR="00E52A1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3B3E2E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LS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R oraz uzasadnienie stanowiska W</w:t>
      </w:r>
      <w:r w:rsidR="003B3E2E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nioskodawcy</w:t>
      </w:r>
      <w:r w:rsidR="00075FB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; </w:t>
      </w:r>
    </w:p>
    <w:p w14:paraId="49510336" w14:textId="77777777" w:rsidR="003B3E2E" w:rsidRPr="00EE197F" w:rsidRDefault="00FC0628" w:rsidP="00DC799B">
      <w:pPr>
        <w:pStyle w:val="Akapitzlist"/>
        <w:numPr>
          <w:ilvl w:val="0"/>
          <w:numId w:val="19"/>
        </w:numPr>
        <w:spacing w:after="120"/>
        <w:ind w:left="1134"/>
        <w:contextualSpacing w:val="0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wskazanie, w jakim zakresie W</w:t>
      </w:r>
      <w:r w:rsidR="00075FB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nioskodawca nie zgadza się z ustaleniem przez LGD kwoty wsparcia</w:t>
      </w:r>
      <w:r w:rsidR="00E52A1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="00075FB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niższej niż wnioskowan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a oraz uzasadnienie stanowiska Wnioskodawcy.</w:t>
      </w:r>
    </w:p>
    <w:p w14:paraId="43F51D70" w14:textId="77777777" w:rsidR="000C13A2" w:rsidRPr="00EE197F" w:rsidRDefault="000C13A2" w:rsidP="00DC799B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 przypadku wniesienia protestu niespełniającego ww. wymogów formalnych lub zawierającego oczywiste omyłki, właściwa instytucja (LGD lub zarząd województwa)</w:t>
      </w:r>
      <w:r w:rsidR="00DC45ED" w:rsidRPr="00EE197F">
        <w:rPr>
          <w:rFonts w:asciiTheme="minorHAnsi" w:hAnsiTheme="minorHAnsi" w:cstheme="minorHAnsi"/>
          <w:sz w:val="22"/>
          <w:szCs w:val="22"/>
        </w:rPr>
        <w:t xml:space="preserve"> wzywa W</w:t>
      </w:r>
      <w:r w:rsidRPr="00EE197F">
        <w:rPr>
          <w:rFonts w:asciiTheme="minorHAnsi" w:hAnsiTheme="minorHAnsi" w:cstheme="minorHAnsi"/>
          <w:sz w:val="22"/>
          <w:szCs w:val="22"/>
        </w:rPr>
        <w:t>nioskodawcę do jego uzupełnienia lub poprawienia w nim oczywistych omyłek, w terminie 7 dni, licząc od dnia otrzymania wezwania, pod rygorem pozostawienia protestu bez rozpatrzenia.</w:t>
      </w:r>
    </w:p>
    <w:p w14:paraId="2D771DF7" w14:textId="77777777" w:rsidR="000C13A2" w:rsidRPr="00EE197F" w:rsidRDefault="000C13A2" w:rsidP="00DC799B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Uzupełnienie protestu może nastąpić wyłącznie w zakresie:</w:t>
      </w:r>
    </w:p>
    <w:p w14:paraId="4DC5631F" w14:textId="77777777" w:rsidR="000C13A2" w:rsidRPr="00EE197F" w:rsidRDefault="000C13A2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oznaczenia zarządu województwa właściwego do rozpatrzenia protestu;</w:t>
      </w:r>
    </w:p>
    <w:p w14:paraId="287886A9" w14:textId="77777777" w:rsidR="000C13A2" w:rsidRPr="00EE197F" w:rsidRDefault="00DC45ED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oznaczenia W</w:t>
      </w:r>
      <w:r w:rsidR="000C13A2" w:rsidRPr="00EE197F">
        <w:rPr>
          <w:rFonts w:asciiTheme="minorHAnsi" w:hAnsiTheme="minorHAnsi" w:cstheme="minorHAnsi"/>
          <w:sz w:val="22"/>
          <w:szCs w:val="22"/>
        </w:rPr>
        <w:t>nioskodawcy;</w:t>
      </w:r>
    </w:p>
    <w:p w14:paraId="32D2D88A" w14:textId="77777777" w:rsidR="000C13A2" w:rsidRPr="00EE197F" w:rsidRDefault="000C13A2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numeru WOPP;</w:t>
      </w:r>
    </w:p>
    <w:p w14:paraId="251B16EC" w14:textId="72B9F7F9" w:rsidR="000011E7" w:rsidRPr="00EE197F" w:rsidRDefault="00DC45ED" w:rsidP="00DC799B">
      <w:pPr>
        <w:pStyle w:val="CZWSPPKTczwsplnapunktw"/>
        <w:numPr>
          <w:ilvl w:val="0"/>
          <w:numId w:val="26"/>
        </w:numPr>
        <w:tabs>
          <w:tab w:val="left" w:pos="426"/>
        </w:tabs>
        <w:spacing w:after="120" w:line="240" w:lineRule="auto"/>
        <w:ind w:left="1134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bCs w:val="0"/>
          <w:sz w:val="22"/>
          <w:szCs w:val="22"/>
        </w:rPr>
        <w:t>podpisu W</w:t>
      </w:r>
      <w:r w:rsidR="000C13A2" w:rsidRPr="00EE197F">
        <w:rPr>
          <w:rFonts w:asciiTheme="minorHAnsi" w:hAnsiTheme="minorHAnsi" w:cstheme="minorHAnsi"/>
          <w:bCs w:val="0"/>
          <w:sz w:val="22"/>
          <w:szCs w:val="22"/>
        </w:rPr>
        <w:t>nioskodawcy, osoby upoważnionej do jego reprezentowania, lub dokumentu poświadczającego</w:t>
      </w:r>
      <w:r w:rsidR="00E52A19" w:rsidRPr="00EE197F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0C13A2" w:rsidRPr="00EE197F">
        <w:rPr>
          <w:rFonts w:asciiTheme="minorHAnsi" w:hAnsiTheme="minorHAnsi" w:cstheme="minorHAnsi"/>
          <w:bCs w:val="0"/>
          <w:sz w:val="22"/>
          <w:szCs w:val="22"/>
        </w:rPr>
        <w:t>umocowanie t</w:t>
      </w:r>
      <w:r w:rsidRPr="00EE197F">
        <w:rPr>
          <w:rFonts w:asciiTheme="minorHAnsi" w:hAnsiTheme="minorHAnsi" w:cstheme="minorHAnsi"/>
          <w:bCs w:val="0"/>
          <w:sz w:val="22"/>
          <w:szCs w:val="22"/>
        </w:rPr>
        <w:t>akiej osoby do reprezentowania W</w:t>
      </w:r>
      <w:r w:rsidR="000C13A2" w:rsidRPr="00EE197F">
        <w:rPr>
          <w:rFonts w:asciiTheme="minorHAnsi" w:hAnsiTheme="minorHAnsi" w:cstheme="minorHAnsi"/>
          <w:bCs w:val="0"/>
          <w:sz w:val="22"/>
          <w:szCs w:val="22"/>
        </w:rPr>
        <w:t>nioskodawcy.</w:t>
      </w:r>
    </w:p>
    <w:p w14:paraId="2B902566" w14:textId="04C47B2C" w:rsidR="00587313" w:rsidRPr="00EE197F" w:rsidRDefault="000C13A2" w:rsidP="00333A51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</w:rPr>
      </w:pPr>
      <w:r w:rsidRPr="00EE197F">
        <w:rPr>
          <w:rFonts w:asciiTheme="minorHAnsi" w:hAnsiTheme="minorHAnsi" w:cstheme="minorHAnsi"/>
          <w:bCs w:val="0"/>
          <w:sz w:val="22"/>
          <w:szCs w:val="22"/>
        </w:rPr>
        <w:t>Wezwanie do uzupełnienia protestu lub poprawienia w nim oczywistych omyłek wstrzymuje bieg terminu na weryfikację wyników wyboru operacji (termin dla LGD) i bieg terminu na rozpatrzenie protestu (termin dla zarządu województwa).</w:t>
      </w:r>
    </w:p>
    <w:p w14:paraId="7D924066" w14:textId="4FD79980" w:rsidR="00DB6A5C" w:rsidRPr="00EE197F" w:rsidRDefault="00D014C0" w:rsidP="00EE197F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Na prawo </w:t>
      </w:r>
      <w:r w:rsidR="003B04CE" w:rsidRPr="00EE197F">
        <w:rPr>
          <w:rFonts w:asciiTheme="minorHAnsi" w:hAnsiTheme="minorHAnsi" w:cstheme="minorHAnsi"/>
          <w:sz w:val="22"/>
          <w:szCs w:val="22"/>
        </w:rPr>
        <w:t>W</w:t>
      </w:r>
      <w:r w:rsidRPr="00EE197F">
        <w:rPr>
          <w:rFonts w:asciiTheme="minorHAnsi" w:hAnsiTheme="minorHAnsi" w:cstheme="minorHAnsi"/>
          <w:sz w:val="22"/>
          <w:szCs w:val="22"/>
        </w:rPr>
        <w:t>nioskodawcy do wniesienia protestu nie wpływa negatywnie błędne pouczenie lub brak pouczenia o tym</w:t>
      </w:r>
      <w:r w:rsidR="00541B45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</w:rPr>
        <w:t>prawie i o sposobie wniesienia tego protestu.</w:t>
      </w:r>
    </w:p>
    <w:p w14:paraId="5BCC2B8B" w14:textId="77777777" w:rsidR="00D014C0" w:rsidRPr="00EE197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Theme="minorHAnsi" w:eastAsia="SimSun" w:hAnsiTheme="minorHAnsi" w:cstheme="minorHAnsi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t>Procedura odwoławcza, a postępowanie z pozostałymi wnioskami</w:t>
      </w:r>
    </w:p>
    <w:p w14:paraId="42AF5C19" w14:textId="77777777" w:rsidR="00D014C0" w:rsidRPr="00EE197F" w:rsidRDefault="002C5A29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22 ust. 6</w:t>
      </w:r>
      <w:r w:rsidR="00107C65" w:rsidRPr="00EE197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D014C0" w:rsidRPr="00EE197F">
        <w:rPr>
          <w:rFonts w:asciiTheme="minorHAnsi" w:hAnsiTheme="minorHAnsi" w:cstheme="minorHAnsi"/>
          <w:i/>
          <w:sz w:val="22"/>
          <w:szCs w:val="22"/>
        </w:rPr>
        <w:t>ustawy RLKS oraz art. 65 ustawy PS w zw. z art. 22 ust. 8 ustawy RLKS)</w:t>
      </w:r>
    </w:p>
    <w:p w14:paraId="6EBD97A4" w14:textId="1275329F" w:rsidR="00DB6A5C" w:rsidRPr="00EE197F" w:rsidRDefault="000A4EF2" w:rsidP="00EE197F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Wniesienie protestu oraz procedura odwoławcza nie</w:t>
      </w:r>
      <w:r w:rsidR="005414AD" w:rsidRPr="00EE197F">
        <w:rPr>
          <w:rFonts w:asciiTheme="minorHAnsi" w:hAnsiTheme="minorHAnsi" w:cstheme="minorHAnsi"/>
          <w:sz w:val="22"/>
          <w:szCs w:val="22"/>
        </w:rPr>
        <w:t xml:space="preserve"> wstrzymują dalszego postępowania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5414AD" w:rsidRPr="00EE197F">
        <w:rPr>
          <w:rFonts w:asciiTheme="minorHAnsi" w:hAnsiTheme="minorHAnsi" w:cstheme="minorHAnsi"/>
          <w:sz w:val="22"/>
          <w:szCs w:val="22"/>
        </w:rPr>
        <w:t>z WoPP, dotyczącymi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5414AD" w:rsidRPr="00EE197F">
        <w:rPr>
          <w:rFonts w:asciiTheme="minorHAnsi" w:hAnsiTheme="minorHAnsi" w:cstheme="minorHAnsi"/>
          <w:sz w:val="22"/>
          <w:szCs w:val="22"/>
        </w:rPr>
        <w:t xml:space="preserve">wybranych operacji, w tym przekazywania </w:t>
      </w:r>
      <w:r w:rsidR="003B04CE" w:rsidRPr="00EE197F">
        <w:rPr>
          <w:rFonts w:asciiTheme="minorHAnsi" w:hAnsiTheme="minorHAnsi" w:cstheme="minorHAnsi"/>
          <w:sz w:val="22"/>
          <w:szCs w:val="22"/>
        </w:rPr>
        <w:t>w</w:t>
      </w:r>
      <w:r w:rsidR="005414AD" w:rsidRPr="00EE197F">
        <w:rPr>
          <w:rFonts w:asciiTheme="minorHAnsi" w:hAnsiTheme="minorHAnsi" w:cstheme="minorHAnsi"/>
          <w:sz w:val="22"/>
          <w:szCs w:val="22"/>
        </w:rPr>
        <w:t>niosków przez LGD do zarządu województwa i udzielania wspa</w:t>
      </w:r>
      <w:r w:rsidR="00DC45ED" w:rsidRPr="00EE197F">
        <w:rPr>
          <w:rFonts w:asciiTheme="minorHAnsi" w:hAnsiTheme="minorHAnsi" w:cstheme="minorHAnsi"/>
          <w:sz w:val="22"/>
          <w:szCs w:val="22"/>
        </w:rPr>
        <w:t>rcia</w:t>
      </w:r>
      <w:r w:rsidR="00E52A19" w:rsidRPr="00EE197F">
        <w:rPr>
          <w:rFonts w:asciiTheme="minorHAnsi" w:hAnsiTheme="minorHAnsi" w:cstheme="minorHAnsi"/>
          <w:sz w:val="22"/>
          <w:szCs w:val="22"/>
        </w:rPr>
        <w:t>.</w:t>
      </w:r>
    </w:p>
    <w:p w14:paraId="5AEA3FDB" w14:textId="77777777" w:rsidR="00D014C0" w:rsidRPr="00EE197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Style w:val="Ppogrubienie"/>
          <w:rFonts w:asciiTheme="minorHAnsi" w:eastAsia="SimSun" w:hAnsiTheme="minorHAnsi" w:cstheme="minorHAnsi"/>
          <w:sz w:val="22"/>
          <w:szCs w:val="22"/>
        </w:rPr>
      </w:pPr>
      <w:r w:rsidRPr="00EE197F">
        <w:rPr>
          <w:rStyle w:val="Ppogrubienie"/>
          <w:rFonts w:asciiTheme="minorHAnsi" w:eastAsia="SimSun" w:hAnsiTheme="minorHAnsi" w:cstheme="minorHAnsi"/>
          <w:sz w:val="22"/>
          <w:szCs w:val="22"/>
        </w:rPr>
        <w:lastRenderedPageBreak/>
        <w:t>„Autokontrola” (LGD)</w:t>
      </w:r>
    </w:p>
    <w:p w14:paraId="67A0A639" w14:textId="61766193" w:rsidR="00587313" w:rsidRPr="00EE197F" w:rsidRDefault="00D014C0" w:rsidP="00333A51">
      <w:pPr>
        <w:pStyle w:val="CZWSPPKTczwsplnapunktw"/>
        <w:keepNext/>
        <w:keepLines/>
        <w:spacing w:after="120" w:line="240" w:lineRule="auto"/>
        <w:ind w:left="709"/>
        <w:rPr>
          <w:rFonts w:asciiTheme="minorHAnsi" w:hAnsiTheme="minorHAnsi" w:cstheme="minorHAnsi"/>
          <w:i/>
          <w:sz w:val="22"/>
          <w:szCs w:val="22"/>
        </w:rPr>
      </w:pPr>
      <w:r w:rsidRPr="00EE197F">
        <w:rPr>
          <w:rFonts w:asciiTheme="minorHAnsi" w:hAnsiTheme="minorHAnsi" w:cstheme="minorHAnsi"/>
          <w:i/>
          <w:sz w:val="22"/>
          <w:szCs w:val="22"/>
        </w:rPr>
        <w:t>(art. 56 ust. 2 ustawy PS w zw. z art. 22 ust. 8 ustawy RLKS oraz art. 22 ust. 7 ustawy RLKS)</w:t>
      </w:r>
      <w:r w:rsidR="0083478B" w:rsidRPr="00EE197F">
        <w:rPr>
          <w:rFonts w:asciiTheme="minorHAnsi" w:hAnsiTheme="minorHAnsi" w:cstheme="minorHAnsi"/>
          <w:i/>
          <w:sz w:val="22"/>
          <w:szCs w:val="22"/>
        </w:rPr>
        <w:t>.</w:t>
      </w:r>
    </w:p>
    <w:p w14:paraId="1915C79B" w14:textId="17E73FF6" w:rsidR="0056637D" w:rsidRPr="00EE197F" w:rsidRDefault="0045598F" w:rsidP="00333A51">
      <w:pPr>
        <w:pStyle w:val="Default"/>
        <w:spacing w:after="120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Po złożeniu protestu przez beneficjenta d</w:t>
      </w:r>
      <w:r w:rsidR="0056637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opuszcza się możliwość skierowania </w:t>
      </w:r>
      <w:r w:rsidR="003B04CE" w:rsidRPr="00EE197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56637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niosku do ponownej oceny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Rady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6637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w trybie </w:t>
      </w:r>
      <w:r w:rsidR="0056637D" w:rsidRPr="00EE197F">
        <w:rPr>
          <w:rStyle w:val="Ppogrubienie"/>
          <w:rFonts w:asciiTheme="minorHAnsi" w:eastAsia="SimSun" w:hAnsiTheme="minorHAnsi" w:cstheme="minorHAnsi"/>
          <w:color w:val="auto"/>
          <w:sz w:val="22"/>
          <w:szCs w:val="22"/>
        </w:rPr>
        <w:t>„</w:t>
      </w:r>
      <w:r w:rsidR="0056637D" w:rsidRPr="00EE197F">
        <w:rPr>
          <w:rStyle w:val="Ppogrubienie"/>
          <w:rFonts w:asciiTheme="minorHAnsi" w:eastAsia="SimSun" w:hAnsiTheme="minorHAnsi" w:cstheme="minorHAnsi"/>
          <w:b w:val="0"/>
          <w:color w:val="auto"/>
          <w:sz w:val="22"/>
          <w:szCs w:val="22"/>
        </w:rPr>
        <w:t>Autokontrola” (LGD).</w:t>
      </w:r>
      <w:r w:rsidR="0056637D" w:rsidRPr="00EE197F">
        <w:rPr>
          <w:rStyle w:val="Ppogrubienie"/>
          <w:rFonts w:asciiTheme="minorHAnsi" w:eastAsia="SimSun" w:hAnsiTheme="minorHAnsi" w:cstheme="minorHAnsi"/>
          <w:color w:val="auto"/>
          <w:sz w:val="22"/>
          <w:szCs w:val="22"/>
        </w:rPr>
        <w:t xml:space="preserve"> </w:t>
      </w:r>
    </w:p>
    <w:p w14:paraId="73973230" w14:textId="77777777" w:rsidR="00D014C0" w:rsidRPr="00EE197F" w:rsidRDefault="00E05A76" w:rsidP="00333A51">
      <w:pPr>
        <w:pStyle w:val="CZWSPPKTczwsplnapunktw"/>
        <w:spacing w:after="120" w:line="240" w:lineRule="auto"/>
        <w:ind w:left="709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Rada </w:t>
      </w:r>
      <w:r w:rsidR="00D014C0" w:rsidRPr="00EE197F">
        <w:rPr>
          <w:rFonts w:asciiTheme="minorHAnsi" w:hAnsiTheme="minorHAnsi" w:cstheme="minorHAnsi"/>
          <w:sz w:val="22"/>
          <w:szCs w:val="22"/>
        </w:rPr>
        <w:t>LGD w terminie 14 dni od dnia otrzymania protestu weryfikuje wyniki dokonanej przez siebie oceny operacji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FF2AF2" w:rsidRPr="00EE197F">
        <w:rPr>
          <w:rFonts w:asciiTheme="minorHAnsi" w:hAnsiTheme="minorHAnsi" w:cstheme="minorHAnsi"/>
          <w:sz w:val="22"/>
          <w:szCs w:val="22"/>
        </w:rPr>
        <w:t>w</w:t>
      </w:r>
      <w:r w:rsidR="00E52A1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D014C0" w:rsidRPr="00EE197F">
        <w:rPr>
          <w:rFonts w:asciiTheme="minorHAnsi" w:hAnsiTheme="minorHAnsi" w:cstheme="minorHAnsi"/>
          <w:sz w:val="22"/>
          <w:szCs w:val="22"/>
        </w:rPr>
        <w:t xml:space="preserve">zakresie </w:t>
      </w:r>
      <w:r w:rsidR="005414AD" w:rsidRPr="00EE197F">
        <w:rPr>
          <w:rFonts w:asciiTheme="minorHAnsi" w:hAnsiTheme="minorHAnsi" w:cstheme="minorHAnsi"/>
          <w:sz w:val="22"/>
          <w:szCs w:val="22"/>
        </w:rPr>
        <w:t xml:space="preserve">kryteriów i </w:t>
      </w:r>
      <w:r w:rsidR="00D014C0" w:rsidRPr="00EE197F">
        <w:rPr>
          <w:rFonts w:asciiTheme="minorHAnsi" w:hAnsiTheme="minorHAnsi" w:cstheme="minorHAnsi"/>
          <w:sz w:val="22"/>
          <w:szCs w:val="22"/>
        </w:rPr>
        <w:t>zarzutów podnoszonych w proteście, i:</w:t>
      </w:r>
    </w:p>
    <w:p w14:paraId="5467C492" w14:textId="2F8329D4" w:rsidR="005471BA" w:rsidRPr="00EE197F" w:rsidRDefault="005471BA" w:rsidP="00333A51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after="120"/>
        <w:ind w:hanging="357"/>
        <w:contextualSpacing w:val="0"/>
        <w:jc w:val="both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dokonuje zmiany podjętego rozstrzygnięcia, co skutkuje odpowiednio skierowaniem projektu do właściwego etapu oceny, albo dokonuje aktualizacji listy operacji wybranych do dofinansowania, </w:t>
      </w:r>
      <w:r w:rsidR="003B04CE"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informując o tym W</w:t>
      </w: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nioskodawcę, albo,</w:t>
      </w:r>
    </w:p>
    <w:p w14:paraId="573801EB" w14:textId="4D752993" w:rsidR="005471BA" w:rsidRPr="00EE197F" w:rsidRDefault="005471BA" w:rsidP="00333A51">
      <w:pPr>
        <w:pStyle w:val="Akapitzlist"/>
        <w:widowControl/>
        <w:numPr>
          <w:ilvl w:val="0"/>
          <w:numId w:val="36"/>
        </w:numPr>
        <w:shd w:val="clear" w:color="auto" w:fill="FFFFFF"/>
        <w:suppressAutoHyphens w:val="0"/>
        <w:spacing w:after="120"/>
        <w:ind w:hanging="357"/>
        <w:contextualSpacing w:val="0"/>
        <w:jc w:val="both"/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</w:pP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kieru</w:t>
      </w:r>
      <w:r w:rsidR="003B04CE"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je protest wraz z otrzymaną od W</w:t>
      </w: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nioskodawcy dokumentacją do </w:t>
      </w:r>
      <w:r w:rsidR="00DB6A5C"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zarządu województwa</w:t>
      </w: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, załączając do niego stanowisko dotyczące braku podstaw do zmiany podjętego rozstrzygnięcia, oraz</w:t>
      </w:r>
      <w:r w:rsidR="003B04CE"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 xml:space="preserve"> informuje W</w:t>
      </w:r>
      <w:r w:rsidRPr="00EE197F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 w:bidi="ar-SA"/>
        </w:rPr>
        <w:t>nioskodawcę na piśmie o przekazaniu protestu.</w:t>
      </w:r>
    </w:p>
    <w:p w14:paraId="3E478505" w14:textId="77777777" w:rsidR="005414AD" w:rsidRPr="00EE197F" w:rsidRDefault="006057F4" w:rsidP="00333A51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Rada swoje stanowisko wyraża w formie Uchwały, którą </w:t>
      </w:r>
      <w:r w:rsidR="00DC45ED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LGD przesyła wraz z dokumentacją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dotyczącą protestu</w:t>
      </w:r>
      <w:r w:rsidR="00E52A19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do ZW.</w:t>
      </w:r>
    </w:p>
    <w:p w14:paraId="1E0B56A6" w14:textId="64456543" w:rsidR="00DB6A5C" w:rsidRPr="00EE197F" w:rsidRDefault="00DB6A5C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Aktualizacja listy operacji wybranych do dofinansowania polega na wpisaniu operacji, której dotyczył uwzględniony protest, na liście operacji wybranych do realizacji, na miejsce wynikające z liczby punktów i kwoty wsparcia ustalone w wyniku uwzględnienia protestu. Aktualizacja listy operacji nie wywo</w:t>
      </w:r>
      <w:r w:rsidR="00A12E2F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ł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uje jednak negatywnych skutków dla pozostałych operacji znajdujących się na tej li</w:t>
      </w:r>
      <w:r w:rsidR="00A12E2F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śc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ie. W przypadku wyczerpania limitu środków w danym naborze, pomoc na realizację operacji, co do której uwzględniono protest, zostanie przyznana ze środków LSR przeznaczonych na realizacje danego celu </w:t>
      </w:r>
      <w:r w:rsidR="00EE1F92"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głównego</w:t>
      </w: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 (środki zaplanowane na przyszłe nabory).</w:t>
      </w:r>
    </w:p>
    <w:p w14:paraId="7D9CA688" w14:textId="77777777" w:rsidR="00DB6A5C" w:rsidRPr="00EE197F" w:rsidRDefault="00DB6A5C" w:rsidP="00333A51">
      <w:pPr>
        <w:pStyle w:val="Akapitzlist"/>
        <w:spacing w:after="120" w:line="276" w:lineRule="auto"/>
        <w:ind w:left="0" w:firstLine="709"/>
        <w:contextualSpacing w:val="0"/>
        <w:jc w:val="both"/>
        <w:rPr>
          <w:rFonts w:asciiTheme="minorHAnsi" w:hAnsiTheme="minorHAnsi" w:cstheme="minorHAnsi"/>
          <w:b/>
        </w:rPr>
      </w:pPr>
      <w:r w:rsidRPr="00EE197F">
        <w:rPr>
          <w:rFonts w:asciiTheme="minorHAnsi" w:hAnsiTheme="minorHAnsi" w:cstheme="minorHAnsi"/>
          <w:b/>
        </w:rPr>
        <w:t xml:space="preserve">Wycofanie protestu </w:t>
      </w:r>
    </w:p>
    <w:p w14:paraId="06F371F9" w14:textId="7A6F61E4" w:rsidR="00DB6A5C" w:rsidRPr="00EE197F" w:rsidRDefault="00DB6A5C" w:rsidP="00333A51">
      <w:pPr>
        <w:pStyle w:val="Akapitzlist"/>
        <w:spacing w:after="120" w:line="276" w:lineRule="auto"/>
        <w:ind w:left="0" w:firstLine="709"/>
        <w:contextualSpacing w:val="0"/>
        <w:jc w:val="both"/>
        <w:rPr>
          <w:rFonts w:asciiTheme="minorHAnsi" w:hAnsiTheme="minorHAnsi" w:cstheme="minorHAnsi"/>
          <w:b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54a ustawy PS w zw. z art. 22 ust. 8 ustawy RLKS)</w:t>
      </w:r>
    </w:p>
    <w:p w14:paraId="2EECAA28" w14:textId="77777777" w:rsidR="00EE197F" w:rsidRDefault="00DB6A5C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Wnioskodawca może wycofać protest do czasu zakończenia rozpatrywania protestu przez zarząd województwa</w:t>
      </w:r>
      <w:r w:rsidR="00EE197F">
        <w:rPr>
          <w:rFonts w:asciiTheme="minorHAnsi" w:hAnsiTheme="minorHAnsi" w:cstheme="minorHAnsi"/>
          <w:sz w:val="22"/>
          <w:szCs w:val="22"/>
          <w:lang w:eastAsia="pl-PL" w:bidi="ar-SA"/>
        </w:rPr>
        <w:t>.</w:t>
      </w:r>
    </w:p>
    <w:p w14:paraId="695E1B79" w14:textId="77951FAA" w:rsidR="00DB6A5C" w:rsidRPr="00EE197F" w:rsidRDefault="00DB6A5C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Wycofanie protestu następuje przez złożenie pisemnego żądania w tym zakresie. Pisemne żądanie dotyczące wycofania protestu składa się w biurze LGD.</w:t>
      </w:r>
    </w:p>
    <w:p w14:paraId="5A50EC10" w14:textId="37FA4455" w:rsidR="00DB6A5C" w:rsidRPr="00EE197F" w:rsidRDefault="00DB6A5C" w:rsidP="009D5577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 xml:space="preserve">Po otrzymaniu pisemnego żądania wycofania protestu, LGD weryfikuje, czy zostało ono podpisane przez osoby upoważnione do reprezentacji Wnioskodawcy w zakresie tej czynności i czy jest ono sformułowane jednoznacznie. W przypadku jakichkolwiek wątpliwości w tym zakresie, LGD wzywa Wnioskodawcę do wyjaśnień. </w:t>
      </w:r>
    </w:p>
    <w:p w14:paraId="6D7D0C5C" w14:textId="77777777" w:rsidR="00DB6A5C" w:rsidRPr="00EE197F" w:rsidRDefault="00DB6A5C" w:rsidP="009D5577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 przypadku złożenia prawidłowego żądania dotyczącego wycofania protestu przez Wnioskodawcę LGD:</w:t>
      </w:r>
    </w:p>
    <w:p w14:paraId="71500A7F" w14:textId="77777777" w:rsidR="00DB6A5C" w:rsidRPr="00EE197F" w:rsidRDefault="00DB6A5C" w:rsidP="009D5577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pozostawia protest bez rozpatrzenia, informując o tym Wnioskodawcę w formie pisemnej (jeżeli protest nie został jeszcze przekazany do ZW), albo</w:t>
      </w:r>
    </w:p>
    <w:p w14:paraId="26AFABB1" w14:textId="77777777" w:rsidR="00DB6A5C" w:rsidRPr="00EE197F" w:rsidRDefault="00DB6A5C" w:rsidP="009D5577">
      <w:pPr>
        <w:pStyle w:val="Akapitzlist"/>
        <w:numPr>
          <w:ilvl w:val="0"/>
          <w:numId w:val="39"/>
        </w:numPr>
        <w:spacing w:after="120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przekazuje oświadczenie o wycofaniu protestu do ZW jeżeli wcześniej skierowała do niego protest.</w:t>
      </w:r>
    </w:p>
    <w:p w14:paraId="3C5A5B06" w14:textId="77777777" w:rsidR="00DB6A5C" w:rsidRPr="00EE197F" w:rsidRDefault="00DB6A5C" w:rsidP="009D5577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 przypadku wycofania protestu ponowne jego wniesienie jest niedopuszczalne.</w:t>
      </w:r>
    </w:p>
    <w:p w14:paraId="58C6F179" w14:textId="39788194" w:rsidR="00020022" w:rsidRPr="00EE197F" w:rsidRDefault="00DB6A5C" w:rsidP="00EE197F">
      <w:pPr>
        <w:spacing w:after="120"/>
        <w:ind w:left="709"/>
        <w:jc w:val="both"/>
        <w:rPr>
          <w:rFonts w:asciiTheme="minorHAnsi" w:hAnsiTheme="minorHAnsi" w:cstheme="minorHAnsi"/>
          <w:sz w:val="22"/>
          <w:szCs w:val="22"/>
          <w:lang w:eastAsia="pl-PL" w:bidi="ar-SA"/>
        </w:rPr>
      </w:pPr>
      <w:r w:rsidRPr="00EE197F">
        <w:rPr>
          <w:rFonts w:asciiTheme="minorHAnsi" w:hAnsiTheme="minorHAnsi" w:cstheme="minorHAnsi"/>
          <w:sz w:val="22"/>
          <w:szCs w:val="22"/>
          <w:lang w:eastAsia="pl-PL" w:bidi="ar-SA"/>
        </w:rPr>
        <w:t>W przypadku wycofania protestu Wnioskodawca nie może wnieść skargi do sądu administracyjnego.</w:t>
      </w:r>
    </w:p>
    <w:p w14:paraId="632A94EF" w14:textId="77777777" w:rsidR="000011E7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Rozpatrywanie protestu (zarząd województwa)</w:t>
      </w:r>
    </w:p>
    <w:p w14:paraId="6DFB9355" w14:textId="47CED358" w:rsidR="000011E7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57 oraz art. 58 ust. 1 i 2 ustawy PS w zw. z art. 22 ust. 8 ustawy RLKS)</w:t>
      </w:r>
    </w:p>
    <w:p w14:paraId="67500881" w14:textId="4432C83D" w:rsidR="000011E7" w:rsidRPr="00EE197F" w:rsidRDefault="00DC45ED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Zarząd województwa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rozpatruje protest, weryfikując prawidłowość oceny operacji w zakresie kryteriów i za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rzutów podnoszonych w proteście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terminie nie dłuższym niż 30 dni, licząc od dnia jego otrzymania. W uzasadnionych przypadkach, w szczególności gdy w trakcie rozpatrywania protestu konieczne jest skorzystanie z pomocy ekspertów, termin rozpatrzenia protestu może być przedłużony, o czym zarząd województwa informuje na piśmie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nioskodawcę. Termin rozpatrzenia protestu nie może przekroczyć łącznie 60 dni od dnia jego otrzymania.</w:t>
      </w:r>
    </w:p>
    <w:p w14:paraId="04633AF9" w14:textId="43D3DDE6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Zarząd województwa, informuje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 (do wiadomości LGD) na piśmie o wyniku rozpatrzenia jego protestu. Informacja ta zawiera w szczególności:</w:t>
      </w:r>
    </w:p>
    <w:p w14:paraId="6DDA0A77" w14:textId="77777777" w:rsidR="00D014C0" w:rsidRPr="00EE197F" w:rsidRDefault="00D014C0" w:rsidP="009D5577">
      <w:pPr>
        <w:pStyle w:val="Akapitzlist"/>
        <w:numPr>
          <w:ilvl w:val="3"/>
          <w:numId w:val="24"/>
        </w:numPr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>treść rozstrzygnięcia polegającego na uwzględnieniu albo nieuwzględnieniu protestu, wraz z uzasadnieniem;</w:t>
      </w:r>
    </w:p>
    <w:p w14:paraId="387CEF55" w14:textId="39F8540E" w:rsidR="00020022" w:rsidRPr="00EE197F" w:rsidRDefault="00D014C0" w:rsidP="00EE197F">
      <w:pPr>
        <w:pStyle w:val="Akapitzlist"/>
        <w:numPr>
          <w:ilvl w:val="3"/>
          <w:numId w:val="24"/>
        </w:numPr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pouczenie o możliwości wniesienia skargi do</w:t>
      </w:r>
      <w:r w:rsidR="00CE5371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sądu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administracyjnego - w przypadku nieuwzględnienia protestu.</w:t>
      </w:r>
    </w:p>
    <w:p w14:paraId="2BF6521E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przypadku uwzględnie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nia protestu zarząd województwa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420747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powinien</w:t>
      </w:r>
      <w:r w:rsidR="002B0778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przekazać sprawę do LGD w celu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755F3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przeprowadzenia ponownej oceny operacji, jeżeli stwierdzi, że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:</w:t>
      </w:r>
    </w:p>
    <w:p w14:paraId="23B91241" w14:textId="77777777" w:rsidR="000011E7" w:rsidRPr="00EE197F" w:rsidRDefault="002B0778" w:rsidP="009D5577">
      <w:pPr>
        <w:pStyle w:val="Akapitzlist"/>
        <w:numPr>
          <w:ilvl w:val="0"/>
          <w:numId w:val="17"/>
        </w:numPr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doszło do naruszeń obowiązujących procedur i konieczny do wyjaśnienia zakres sprawy ma istotny</w:t>
      </w:r>
    </w:p>
    <w:p w14:paraId="0DFE1AC9" w14:textId="77777777" w:rsidR="002B0778" w:rsidRPr="00EE197F" w:rsidRDefault="00E52A19" w:rsidP="009D5577">
      <w:pPr>
        <w:pStyle w:val="Akapitzlist"/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2B0778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wpływ na wynik oceny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="002B0778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</w:p>
    <w:p w14:paraId="68565C52" w14:textId="77777777" w:rsidR="00755F30" w:rsidRPr="00EE197F" w:rsidRDefault="00755F30" w:rsidP="009D5577">
      <w:pPr>
        <w:pStyle w:val="Akapitzlist"/>
        <w:numPr>
          <w:ilvl w:val="0"/>
          <w:numId w:val="17"/>
        </w:numPr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przynajmniej jeden z zarzutów podnoszonych w proteście jest zasadny.</w:t>
      </w:r>
    </w:p>
    <w:p w14:paraId="5420A4AF" w14:textId="77777777" w:rsidR="002C671F" w:rsidRPr="00EE197F" w:rsidRDefault="002C671F" w:rsidP="009D5577">
      <w:pPr>
        <w:spacing w:after="120"/>
        <w:ind w:firstLine="708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Zarząd województwa informuje Wnioskodawcę na piśmie o przekazaniu sprawy.</w:t>
      </w:r>
    </w:p>
    <w:p w14:paraId="035AA0D3" w14:textId="77777777" w:rsidR="00755F30" w:rsidRPr="00EE197F" w:rsidRDefault="00755F3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Zgodnie z art. 53 ust.3 ustawy PS fakt niemieszczenia się operacji w limicie środków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wskazanym w ogłoszeniu o naborze nie może stanowić wyłącznej przesłanki do wniesienia protestu. </w:t>
      </w:r>
    </w:p>
    <w:p w14:paraId="46D86A8F" w14:textId="77777777" w:rsidR="00D014C0" w:rsidRPr="00EE197F" w:rsidRDefault="00755F3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ZW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14507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przekazując sprawę do LGD może zawrzeć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w </w:t>
      </w:r>
      <w:r w:rsidR="00C206AB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piśmie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swoje stanowisko w odniesieniu do kryteriów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 które są ewidentnie mierzalne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oceniane systemem zero-jedynkowym. </w:t>
      </w:r>
    </w:p>
    <w:p w14:paraId="777CDAB8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Ponowny wybór operacji przez LGD</w:t>
      </w:r>
    </w:p>
    <w:p w14:paraId="0BDFBED5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58 ust. 3 i 4 ustawy PS w zw. z art. 22 ust. 8 ustawy RLKS)</w:t>
      </w:r>
    </w:p>
    <w:p w14:paraId="21A899C4" w14:textId="77777777" w:rsidR="002E592F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Ponowna ocena operacji polega na powtórnej weryfikacji 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operacji w zakresie kryteriów i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zarzutów podnoszonych w proteście.</w:t>
      </w:r>
    </w:p>
    <w:p w14:paraId="5C1FCA5F" w14:textId="44C9A3C8" w:rsidR="00D014C0" w:rsidRPr="00EE197F" w:rsidRDefault="00D014C0" w:rsidP="009D5577">
      <w:pPr>
        <w:keepNext/>
        <w:keepLines/>
        <w:spacing w:after="120"/>
        <w:ind w:left="709" w:firstLine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LGD informuje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 na piśmie o wyniku ponownej oceny i:</w:t>
      </w:r>
    </w:p>
    <w:p w14:paraId="001875FA" w14:textId="3CED6592" w:rsidR="00EE1F92" w:rsidRPr="00EE197F" w:rsidRDefault="00D014C0" w:rsidP="009D5577">
      <w:pPr>
        <w:pStyle w:val="Akapitzlist"/>
        <w:numPr>
          <w:ilvl w:val="3"/>
          <w:numId w:val="30"/>
        </w:numPr>
        <w:spacing w:after="12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przypadku pozytywnej ponownej oceny operacji odpowiednio kieruje operację do właściwego e</w:t>
      </w:r>
      <w:r w:rsidR="00CD36E5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tapu oceny albo </w:t>
      </w:r>
      <w:r w:rsidR="00EE1F9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dokonuje aktualizacji listy do dofinansowania, z zachowaniem zasad wskazanych przy „Autokontroli”;</w:t>
      </w:r>
    </w:p>
    <w:p w14:paraId="44B30CC6" w14:textId="480DEBFC" w:rsidR="00EE1F92" w:rsidRPr="00EE197F" w:rsidRDefault="00D014C0" w:rsidP="00EE197F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w przypadku negatywnej ponownej oceny operacji do informacji załącza dodatkowo pouczenie o możliwości wniesienia skargi do sądu administracyjnego.</w:t>
      </w:r>
    </w:p>
    <w:p w14:paraId="313A7FE1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Pozostawienie protestu bez rozpatrzenia</w:t>
      </w:r>
    </w:p>
    <w:p w14:paraId="2C48B9AD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59 ustawy PS w zw. z art. 22 ust. 8 ustawy RLKS)</w:t>
      </w:r>
    </w:p>
    <w:p w14:paraId="7D07DAA4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Protest pozostawia się bez rozpatrzenia, jeżeli mimo prawidłowego pouczenia o prawie i sposobie jego wniesienia:</w:t>
      </w:r>
    </w:p>
    <w:p w14:paraId="315BB9A5" w14:textId="77777777" w:rsidR="00D014C0" w:rsidRPr="00EE197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został wniesiony po terminie,</w:t>
      </w:r>
    </w:p>
    <w:p w14:paraId="26EDB05B" w14:textId="77777777" w:rsidR="00D014C0" w:rsidRPr="00EE197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został wniesiony przez podmiot wykluczony z możliwości otrzymania wsparcia,</w:t>
      </w:r>
    </w:p>
    <w:p w14:paraId="07935C7E" w14:textId="77777777" w:rsidR="00D014C0" w:rsidRPr="00EE197F" w:rsidRDefault="00D014C0" w:rsidP="009D5577">
      <w:pPr>
        <w:pStyle w:val="Akapitzlist"/>
        <w:numPr>
          <w:ilvl w:val="0"/>
          <w:numId w:val="27"/>
        </w:numPr>
        <w:tabs>
          <w:tab w:val="left" w:pos="426"/>
        </w:tabs>
        <w:spacing w:after="120"/>
        <w:ind w:left="1134"/>
        <w:contextualSpacing w:val="0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 wskazuje kryteriów wy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boru operacji, z których oceną 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 się nie zgadza, lu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 w jakim zakresie Wnioskodawca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nie zgadza się z negatywną oceną zgodności operacji z LSR 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lub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jakim zakresie W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 nie zgadza się z ustaleniem przez LGD kwoty wsparcia niższej niż wnioskowana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oraz </w:t>
      </w:r>
      <w:r w:rsidR="002E592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nie zawiera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uzasadnienia</w:t>
      </w:r>
    </w:p>
    <w:p w14:paraId="07584569" w14:textId="7E25E11B" w:rsidR="00C206AB" w:rsidRPr="00EE197F" w:rsidRDefault="00C206AB" w:rsidP="009D5577">
      <w:pPr>
        <w:tabs>
          <w:tab w:val="left" w:pos="284"/>
        </w:tabs>
        <w:spacing w:after="120"/>
        <w:ind w:left="851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 czym 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 jest informowany na piśmie odpowiednio przez LGD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albo przez zarząd województwa,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 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informacja ta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zawiera pouczenie o możliwości wniesienia skargi do sądu administracyjnego.</w:t>
      </w:r>
    </w:p>
    <w:p w14:paraId="606B6FAF" w14:textId="4F6EB901" w:rsidR="002E592F" w:rsidRPr="00EE197F" w:rsidRDefault="002E592F" w:rsidP="009D5577">
      <w:pPr>
        <w:tabs>
          <w:tab w:val="left" w:pos="284"/>
        </w:tabs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Protest pozostawia się bez rozpatrzenia także wówczas, gdy została wyczerpana kwota </w:t>
      </w:r>
      <w:r w:rsidR="00C206AB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środków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przewidzianych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umowie ramowej na realizację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danego celu</w:t>
      </w:r>
      <w:r w:rsidR="00EE1F9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głównego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B967CC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LSR. </w:t>
      </w:r>
    </w:p>
    <w:p w14:paraId="14A882AA" w14:textId="77777777" w:rsidR="00D014C0" w:rsidRPr="00EE197F" w:rsidRDefault="00DC45ED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Wyłączenia pracowników/</w:t>
      </w:r>
      <w:r w:rsidR="00D014C0"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członków organów</w:t>
      </w:r>
    </w:p>
    <w:p w14:paraId="1FA9716D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60 ustawy PS w zw. z art. 22 ust. 8 ustawy RLKS)</w:t>
      </w:r>
    </w:p>
    <w:p w14:paraId="427128E1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rozpatrywaniu protestu (przez zarząd województwa) nie mogą brać udziału osoby, które były zaangażowane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przygotowanie projektu lub jego ocenę, i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odpowiednio stosuje się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przepis art. 24 § 1 KPA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vertAlign w:val="superscript"/>
          <w:lang w:eastAsia="pl-PL"/>
        </w:rPr>
        <w:footnoteReference w:id="1"/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(wyłączenia pracowników organu) </w:t>
      </w:r>
    </w:p>
    <w:p w14:paraId="0A3A281E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>W „autokontroli” oraz w ponownym wyborze op</w:t>
      </w:r>
      <w:r w:rsidR="00DC45ED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eracji (dokonywanych przez LGD)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nie mogą brać udziału osoby, które nie zapewniają bezstronności,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o którym mówi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przepis art. 24 § 1 pkt 1-4, 6 i 7 KPA (sam udział danej osoby w pierwotnym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wyborze operacji nie wyklucza jej udziału w autokontroli lub w ponownym wyborze operacji).</w:t>
      </w:r>
    </w:p>
    <w:p w14:paraId="7421BB58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Skarga (do WSA)</w:t>
      </w:r>
    </w:p>
    <w:p w14:paraId="4D1D24DD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61 ustawy PS w zw. z art. 22 ust. 8 ustawy RLKS)</w:t>
      </w:r>
    </w:p>
    <w:p w14:paraId="721C22E6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przypadku nieuwzględnienia protestu lub pozo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stawienia go bez rozpatrzenia, 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 może w tym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zakresie wnieść skargę do sądu administracyjnego, zgodnie z art. 3 § 3 PPSA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vertAlign w:val="superscript"/>
          <w:lang w:eastAsia="pl-PL"/>
        </w:rPr>
        <w:footnoteReference w:id="2"/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.</w:t>
      </w:r>
    </w:p>
    <w:p w14:paraId="3C73D1FB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Skarga jest wnoszona przez 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 w terminie 14 dni od dnia otrzymania informacji o:</w:t>
      </w:r>
    </w:p>
    <w:p w14:paraId="424B70E9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nieuwzględnieniu protestu;</w:t>
      </w:r>
    </w:p>
    <w:p w14:paraId="6337759B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negatywnym ponownym wyborze operacji;</w:t>
      </w:r>
    </w:p>
    <w:p w14:paraId="61A7A8C7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pozostawieniu protestu bez rozpatrzenia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;</w:t>
      </w:r>
    </w:p>
    <w:p w14:paraId="7802C297" w14:textId="77777777" w:rsidR="00D014C0" w:rsidRPr="00EE197F" w:rsidRDefault="00E52A19" w:rsidP="009D5577">
      <w:pPr>
        <w:tabs>
          <w:tab w:val="left" w:pos="284"/>
        </w:tabs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="001846DC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wraz z kompletną dokumentacją w sprawie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,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bezpośrednio do wojewódzkiego sądu administracyjnego i podlega wpisowi stałemu.</w:t>
      </w:r>
    </w:p>
    <w:p w14:paraId="1CF01511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Kompletna dokumentacja obejmuje:</w:t>
      </w:r>
    </w:p>
    <w:p w14:paraId="4164EA8B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WOPP,</w:t>
      </w:r>
    </w:p>
    <w:p w14:paraId="5786A745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informację o wynikach oceny operacji dokonanej przez LGD,</w:t>
      </w:r>
    </w:p>
    <w:p w14:paraId="63CBD490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wniesiony protest,</w:t>
      </w:r>
    </w:p>
    <w:p w14:paraId="1DA671A1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4)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informację o nieuwzględnieniu protestu, negatywnym ponownym wyborze operacji lub pozostawieniu protestu bez rozpatrzenia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</w:p>
    <w:p w14:paraId="1561F4BF" w14:textId="77777777" w:rsidR="00D014C0" w:rsidRPr="00EE197F" w:rsidRDefault="001846DC" w:rsidP="009D5577">
      <w:pPr>
        <w:tabs>
          <w:tab w:val="left" w:pos="284"/>
        </w:tabs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wraz z ewentualnymi załą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cznikami i jest wnoszona przez 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 w oryginale lub w postaci uwierzytelnionej kopii.</w:t>
      </w:r>
    </w:p>
    <w:p w14:paraId="69F71342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Wniesienie skargi:</w:t>
      </w:r>
    </w:p>
    <w:p w14:paraId="46AABCF1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1)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nieterminowo,</w:t>
      </w:r>
    </w:p>
    <w:p w14:paraId="1F1F4DF5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2)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bez kompletnej dokumentacji,</w:t>
      </w:r>
    </w:p>
    <w:p w14:paraId="0EFE72C5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3)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bez terminowego uiszczenia wpisu stałego</w:t>
      </w:r>
    </w:p>
    <w:p w14:paraId="52859CF9" w14:textId="68AA6FD9" w:rsidR="00D014C0" w:rsidRPr="00EE197F" w:rsidRDefault="001846DC" w:rsidP="009D5577">
      <w:pPr>
        <w:tabs>
          <w:tab w:val="left" w:pos="284"/>
        </w:tabs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–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powoduje pozostawienie jej bez rozpatrzenia, z tym że w przypadku wniesienia skargi bez kompletnej dokumentacji lub bez uiszczenia wpisu stałego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,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sąd wzywa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nioskodawcę do uzupełnienia dokumentacji lub uiszczenia wpisu w terminie 7 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dni od dnia otrzymania wezwania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pod rygorem pozostawienia skargi bez rozpatrzenia, a takie wezwanie wstrzymuje bieg terminu na rozpoznanie skargi przez sąd.</w:t>
      </w:r>
    </w:p>
    <w:p w14:paraId="6AE3D924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Sąd rozpoznaje skargę w terminie 30 dni od dnia wniesienia skargi, a w wyniku rozpoznania skargi sąd może:</w:t>
      </w:r>
    </w:p>
    <w:p w14:paraId="420E2E5E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1)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uwzględnić skargę, stwierdzając, że:</w:t>
      </w:r>
    </w:p>
    <w:p w14:paraId="3515A264" w14:textId="77777777" w:rsidR="00D014C0" w:rsidRPr="00EE197F" w:rsidRDefault="001846DC" w:rsidP="009D5577">
      <w:pPr>
        <w:tabs>
          <w:tab w:val="left" w:pos="851"/>
        </w:tabs>
        <w:spacing w:after="120"/>
        <w:ind w:left="1418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a)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ocena operacji została przeprowadzona w sposób naruszający prawo i naruszenie to miało istotny wpływ na wynik oceny, przekazując jednocześnie sprawę do ponownego rozpatrzenia przez LGD,</w:t>
      </w:r>
    </w:p>
    <w:p w14:paraId="1A03B2CB" w14:textId="77777777" w:rsidR="00D014C0" w:rsidRPr="00EE197F" w:rsidRDefault="001846DC" w:rsidP="009D5577">
      <w:pPr>
        <w:tabs>
          <w:tab w:val="left" w:pos="851"/>
        </w:tabs>
        <w:spacing w:after="120"/>
        <w:ind w:left="1418" w:hanging="284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b)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pozostawienie protestu bez rozpatrzenia było nieuzasadnione, przekazując sprawę do rozpatrzenia przez zarząd województwa albo LGD;</w:t>
      </w:r>
    </w:p>
    <w:p w14:paraId="1AEECEC5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2)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oddalić skargę w przypadku jej nieuwzględnienia;</w:t>
      </w:r>
    </w:p>
    <w:p w14:paraId="567F17CF" w14:textId="77777777" w:rsidR="00D014C0" w:rsidRPr="00EE197F" w:rsidRDefault="001846DC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3)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umorzyć postępowanie w sprawie, jeżeli jest ono bezprzedmiotowe.</w:t>
      </w:r>
    </w:p>
    <w:p w14:paraId="64C13B89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Skarga kasacyjna (do NSA)</w:t>
      </w:r>
    </w:p>
    <w:p w14:paraId="6415E0B7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62 ustawy PS w zw. z art. 22 ust. 8 ustawy RLKS)</w:t>
      </w:r>
    </w:p>
    <w:p w14:paraId="365AC68A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Skargę kasacyjną, wraz z kompletną dokumentacją, może wnieść bezpośrednio do Naczelnego Sądu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lastRenderedPageBreak/>
        <w:t>Administracyjnego:</w:t>
      </w:r>
    </w:p>
    <w:p w14:paraId="537F71DA" w14:textId="141F8030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1)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nioskodawca,</w:t>
      </w:r>
    </w:p>
    <w:p w14:paraId="5B3F8A3E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2)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zarząd województwa,</w:t>
      </w:r>
    </w:p>
    <w:p w14:paraId="2FA74265" w14:textId="77777777" w:rsidR="00D014C0" w:rsidRPr="00EE197F" w:rsidRDefault="00D014C0" w:rsidP="009D5577">
      <w:pPr>
        <w:spacing w:after="120"/>
        <w:ind w:left="1134" w:hanging="42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3)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ab/>
        <w:t>LGD – w przypadku pozostawienia protestu bez rozpatrzenia oraz dokonania negatywne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j ponownej oceny projektu przez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LGD.</w:t>
      </w:r>
    </w:p>
    <w:p w14:paraId="3EAAD650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Skargę kasacyjną wnosi się w terminie 14 dni od dnia doręczenia rozstrzygnięcia wojewódzkiego sądu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administracyjnego, a rozpatrywana jest w terminie 30 dni od dnia jej wniesienia.</w:t>
      </w:r>
    </w:p>
    <w:p w14:paraId="3AEC88B0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Kwestie związane z kompletnością dokumentacji wnoszonej wraz ze skargą kasacyjną, pozostawienia tej skargi bez rozpatrzenia oraz wezwań do jej uzupełnienia lub uiszczenia wpisu są takie same jak w przypadku skargi do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WSA.</w:t>
      </w:r>
    </w:p>
    <w:p w14:paraId="1F44A8AC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Błędne pouczenie lub brak pouczenia a prawo do skargi</w:t>
      </w:r>
    </w:p>
    <w:p w14:paraId="28079512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63 ustawy PS w zw. z art. 22 ust. 8 ustawy RLKS)</w:t>
      </w:r>
    </w:p>
    <w:p w14:paraId="45EE8B10" w14:textId="3DBC7D30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Na prawo </w:t>
      </w:r>
      <w:r w:rsidR="003B04CE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nioskodawcy do wniesienia skargi do sądu administracyjnego nie wpływa negatywnie błędne pouczenie lub brak pouczenia o możliwości wniesienia protestu albo skargi.</w:t>
      </w:r>
    </w:p>
    <w:p w14:paraId="6B59AF24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Stosowanie przepisów PPSA</w:t>
      </w:r>
    </w:p>
    <w:p w14:paraId="6AA0D91C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64 ustawy PS w zw. z art. 22 ust. 8 ustawy RLKS)</w:t>
      </w:r>
    </w:p>
    <w:p w14:paraId="37B5E9B4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W zakresie </w:t>
      </w:r>
      <w:r w:rsidR="002C671F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nieuregulowanym przepisa</w:t>
      </w:r>
      <w:r w:rsidR="00542EE3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mi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ustawy PS, stosowanych odpowiednio w związku z art. 22 ustawy RLKS,</w:t>
      </w:r>
      <w:r w:rsidR="00E52A19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 postępowania przed sądami administracyjnymi stosuje się odpowiednio przepisy PPSA określone dla aktów lub czynności, o których mowa w art. 3 § 2 pkt 4, z wyłączeniem art. 52–55, art. 61 § 3–6, art. 115–122, art. 146, art. 150 i art. 152 tej ustawy.</w:t>
      </w:r>
    </w:p>
    <w:p w14:paraId="58D372C2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Zakończenie procedury odwoławczej</w:t>
      </w:r>
    </w:p>
    <w:p w14:paraId="42E66A8C" w14:textId="77777777" w:rsidR="00D014C0" w:rsidRPr="00EE197F" w:rsidRDefault="00D014C0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66 ustawy PS w zw. z art. 22 ust. 8 ustawy RLKS)</w:t>
      </w:r>
    </w:p>
    <w:p w14:paraId="1C92502F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Prawomocne rozstrzygnięcie sądu administracyjnego polegające na oddaleniu skargi, odrzuceniu skargi albo</w:t>
      </w:r>
      <w:r w:rsidR="0049730A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pozostawieniu skargi bez rozpatrzenia kończy procedurę odwoławczą oraz procedurę wyboru operacji.</w:t>
      </w:r>
    </w:p>
    <w:p w14:paraId="341ACDF4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 przypadku gdy na jakimkolwiek etapie postępowania w zakresie procedury odwoławczej zostanie wyczerpany limit wsparcia, przewidziany w umowie ramowej na realizację danego celu LSR w ramach środków pochodzących z danego EFSI:</w:t>
      </w:r>
    </w:p>
    <w:p w14:paraId="035BC9EF" w14:textId="77777777" w:rsidR="00D014C0" w:rsidRPr="00EE197F" w:rsidRDefault="001846DC" w:rsidP="009D5577">
      <w:pPr>
        <w:spacing w:after="120"/>
        <w:ind w:left="993" w:hanging="285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1)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właściwa instytucja, do której wpłynął protest (LGD albo zarząd województwa), pozostawia go bez rozpatrzen</w:t>
      </w:r>
      <w:r w:rsidR="00A97FF2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ia, informując o tym na piśmie W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nioskodawcę, pouczając jednocześnie o możliwości wniesienia skargi do sądu administracyjnego;</w:t>
      </w:r>
    </w:p>
    <w:p w14:paraId="735E8374" w14:textId="77777777" w:rsidR="00D014C0" w:rsidRPr="00EE197F" w:rsidRDefault="001846DC" w:rsidP="009D5577">
      <w:pPr>
        <w:spacing w:after="120"/>
        <w:ind w:left="993" w:hanging="285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2) </w:t>
      </w:r>
      <w:r w:rsidR="00D014C0"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sąd, uwzględniając skargę, stwierdza tylko, że ocena operacji została przeprowadzona w sposób naruszający prawo, i nie przekazuje sprawy do ponownego rozpatrzenia.</w:t>
      </w:r>
    </w:p>
    <w:p w14:paraId="0BE5EABC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Stosowanie przepisów KPA</w:t>
      </w:r>
    </w:p>
    <w:p w14:paraId="0E6AEFDD" w14:textId="77777777" w:rsidR="00D014C0" w:rsidRPr="00EE197F" w:rsidRDefault="00D014C0" w:rsidP="009D5577">
      <w:pPr>
        <w:keepNext/>
        <w:keepLines/>
        <w:spacing w:after="120"/>
        <w:ind w:left="709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i/>
          <w:sz w:val="22"/>
          <w:szCs w:val="22"/>
          <w:lang w:eastAsia="pl-PL"/>
        </w:rPr>
        <w:t>(art. 67 ustawy PS w zw. z art. 22 ust. 8 ustawy RLKS)</w:t>
      </w:r>
    </w:p>
    <w:p w14:paraId="3780A24A" w14:textId="77777777" w:rsidR="00D014C0" w:rsidRPr="00EE197F" w:rsidRDefault="00D014C0" w:rsidP="009D5577">
      <w:pPr>
        <w:spacing w:after="120"/>
        <w:ind w:left="709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EE197F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Do procedury odwoławczej nie stosuje się przepisów KPA, z wyjątkiem przepisów dotyczących wyłączenia pracowników organu, doręczeń i sposobu obliczania terminów, jednakże przepis art. 24 § 1 pkt 4 Kpa nie ma zastosowania do tych elementów procedury odwoławczej, które realizowane są przez LGD.</w:t>
      </w:r>
    </w:p>
    <w:p w14:paraId="5CDEC2C7" w14:textId="77777777" w:rsidR="00D014C0" w:rsidRPr="00EE197F" w:rsidRDefault="00D014C0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4B74B7" w14:textId="189B2F47" w:rsidR="003B1B52" w:rsidRPr="00EE197F" w:rsidRDefault="00542EE3" w:rsidP="00EE197F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A12E2F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10</w:t>
      </w:r>
    </w:p>
    <w:p w14:paraId="19C983B9" w14:textId="77777777" w:rsidR="00EF67A8" w:rsidRPr="00EE197F" w:rsidRDefault="00EF67A8" w:rsidP="009D5577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sz w:val="22"/>
          <w:szCs w:val="22"/>
        </w:rPr>
        <w:t xml:space="preserve">Możliwość </w:t>
      </w:r>
      <w:r w:rsidR="00C7694E" w:rsidRPr="00EE197F">
        <w:rPr>
          <w:rFonts w:asciiTheme="minorHAnsi" w:hAnsiTheme="minorHAnsi" w:cstheme="minorHAnsi"/>
          <w:b/>
          <w:bCs/>
          <w:sz w:val="22"/>
          <w:szCs w:val="22"/>
        </w:rPr>
        <w:t>przyznania pomocy</w:t>
      </w:r>
      <w:r w:rsidRPr="00EE197F">
        <w:rPr>
          <w:rFonts w:asciiTheme="minorHAnsi" w:hAnsiTheme="minorHAnsi" w:cstheme="minorHAnsi"/>
          <w:b/>
          <w:bCs/>
          <w:sz w:val="22"/>
          <w:szCs w:val="22"/>
        </w:rPr>
        <w:t xml:space="preserve"> po zakończeniu procedury wyboru i przesłaniu dokumentów do SW,</w:t>
      </w:r>
      <w:r w:rsidR="00E52A19" w:rsidRPr="00EE19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197F">
        <w:rPr>
          <w:rFonts w:asciiTheme="minorHAnsi" w:hAnsiTheme="minorHAnsi" w:cstheme="minorHAnsi"/>
          <w:b/>
          <w:bCs/>
          <w:sz w:val="22"/>
          <w:szCs w:val="22"/>
        </w:rPr>
        <w:t>które nie zmieściły się w limicie środków w danym naborze</w:t>
      </w:r>
    </w:p>
    <w:p w14:paraId="62CF11C4" w14:textId="77777777" w:rsidR="00EF67A8" w:rsidRPr="00EE197F" w:rsidRDefault="00EF67A8" w:rsidP="009D5577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CE989EF" w14:textId="77777777" w:rsidR="00F819C2" w:rsidRPr="00EE197F" w:rsidRDefault="00F819C2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1.W przypadku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665D67B8" w14:textId="77777777" w:rsidR="00F526BD" w:rsidRPr="00EE197F" w:rsidRDefault="00F819C2" w:rsidP="009D5577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jeśli nie dojdzie do </w:t>
      </w:r>
      <w:r w:rsidR="00BD0F75" w:rsidRPr="00EE197F">
        <w:rPr>
          <w:rFonts w:asciiTheme="minorHAnsi" w:hAnsiTheme="minorHAnsi" w:cstheme="minorHAnsi"/>
          <w:color w:val="auto"/>
          <w:sz w:val="22"/>
          <w:szCs w:val="22"/>
        </w:rPr>
        <w:t>podpisania jednej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lub więcej umów o udzielenie wsparcia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 beneficjentami, których operacje zostały wybrane do dofinansowania i zmieściły się w limicie środków w danym naborze lub</w:t>
      </w:r>
    </w:p>
    <w:p w14:paraId="2860EC24" w14:textId="77777777" w:rsidR="00F526BD" w:rsidRPr="00EE197F" w:rsidRDefault="00223BF3" w:rsidP="009D5577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kiedy </w:t>
      </w:r>
      <w:r w:rsidR="00F819C2" w:rsidRPr="00EE197F">
        <w:rPr>
          <w:rFonts w:asciiTheme="minorHAnsi" w:hAnsiTheme="minorHAnsi" w:cstheme="minorHAnsi"/>
          <w:color w:val="auto"/>
          <w:sz w:val="22"/>
          <w:szCs w:val="22"/>
        </w:rPr>
        <w:t>dojdzie do rozwiązania wcześniej podpisanych jednej lub więcej umów o udzielenie wsparcia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 beneficjentami j.w lub</w:t>
      </w:r>
    </w:p>
    <w:p w14:paraId="294FE2F1" w14:textId="77777777" w:rsidR="00EF67A8" w:rsidRPr="00EE197F" w:rsidRDefault="00542EE3" w:rsidP="009D5577">
      <w:pPr>
        <w:pStyle w:val="Defaul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gdy zmniejszono </w:t>
      </w:r>
      <w:r w:rsidR="004B74FC" w:rsidRPr="00EE197F">
        <w:rPr>
          <w:rFonts w:asciiTheme="minorHAnsi" w:hAnsiTheme="minorHAnsi" w:cstheme="minorHAnsi"/>
          <w:color w:val="auto"/>
          <w:sz w:val="22"/>
          <w:szCs w:val="22"/>
        </w:rPr>
        <w:t>kwoty środków w wyniku oceny kwalifikowalności lub racjonalności dokonanej przez ZW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we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>wniosku beneficjenta j.w</w:t>
      </w:r>
      <w:r w:rsidR="00A97FF2" w:rsidRPr="00EE197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8C2046D" w14:textId="3C228251" w:rsidR="004B74FC" w:rsidRPr="00EE197F" w:rsidRDefault="004B74FC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Wnioskodawca </w:t>
      </w:r>
      <w:r w:rsidR="00223BF3"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może zostać</w:t>
      </w:r>
      <w:r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 poinformowany </w:t>
      </w:r>
      <w:r w:rsidR="00C7694E"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przez Zarząd W</w:t>
      </w:r>
      <w:r w:rsidR="00223BF3"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ojewództwa </w:t>
      </w:r>
      <w:r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 xml:space="preserve">o możliwości </w:t>
      </w:r>
      <w:r w:rsidR="00C7694E" w:rsidRPr="00EE197F">
        <w:rPr>
          <w:rFonts w:asciiTheme="minorHAnsi" w:eastAsia="Times New Roman" w:hAnsiTheme="minorHAnsi" w:cstheme="minorHAnsi"/>
          <w:bCs/>
          <w:color w:val="auto"/>
          <w:sz w:val="22"/>
          <w:szCs w:val="22"/>
          <w:lang w:eastAsia="pl-PL"/>
        </w:rPr>
        <w:t>przyznania pomocy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526BD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97FF2" w:rsidRPr="00EE197F">
        <w:rPr>
          <w:rFonts w:asciiTheme="minorHAnsi" w:hAnsiTheme="minorHAnsi" w:cstheme="minorHAnsi"/>
          <w:color w:val="auto"/>
          <w:sz w:val="22"/>
          <w:szCs w:val="22"/>
        </w:rPr>
        <w:t>W takim przypadku 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nioskodawca </w:t>
      </w:r>
      <w:r w:rsidR="00C7694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zobowiązany do zastosowania się do</w:t>
      </w:r>
      <w:r w:rsidR="0049730A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warunków określonych przez ZW. </w:t>
      </w:r>
      <w:r w:rsidR="00223BF3" w:rsidRPr="00EE197F">
        <w:rPr>
          <w:rFonts w:asciiTheme="minorHAnsi" w:hAnsiTheme="minorHAnsi" w:cstheme="minorHAnsi"/>
          <w:color w:val="auto"/>
          <w:sz w:val="22"/>
          <w:szCs w:val="22"/>
        </w:rPr>
        <w:t>Termin, w jakim</w:t>
      </w:r>
      <w:r w:rsidR="00A97FF2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W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>nioskodawca może zostać poinformowany o ta</w:t>
      </w:r>
      <w:r w:rsidR="00C7694E" w:rsidRPr="00EE197F">
        <w:rPr>
          <w:rFonts w:asciiTheme="minorHAnsi" w:hAnsiTheme="minorHAnsi" w:cstheme="minorHAnsi"/>
          <w:color w:val="auto"/>
          <w:sz w:val="22"/>
          <w:szCs w:val="22"/>
        </w:rPr>
        <w:t>kiej możliwości jest nie dłuższy</w:t>
      </w: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niż 6 miesięcy</w:t>
      </w:r>
      <w:r w:rsidR="00EE1F92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od dnia przekazania przez LGD do zarządu województwa wniosków wybranych do realizacji w ramach danego naboru.</w:t>
      </w:r>
    </w:p>
    <w:p w14:paraId="4630B160" w14:textId="77777777" w:rsidR="00F819C2" w:rsidRPr="00EE197F" w:rsidRDefault="00F819C2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A6A5F59" w14:textId="496BD47A" w:rsidR="00AE4AFA" w:rsidRPr="00EE197F" w:rsidRDefault="00F20F1A" w:rsidP="009D5577">
      <w:pPr>
        <w:pStyle w:val="Default"/>
        <w:spacing w:after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F2159E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8C6558"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11 </w:t>
      </w:r>
    </w:p>
    <w:p w14:paraId="7DD89C64" w14:textId="77777777" w:rsidR="00865C6A" w:rsidRPr="00EE197F" w:rsidRDefault="00D014C0" w:rsidP="009D5577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>W sprawach nieuregul</w:t>
      </w:r>
      <w:r w:rsidR="00CA151A" w:rsidRPr="00EE197F">
        <w:rPr>
          <w:rFonts w:asciiTheme="minorHAnsi" w:hAnsiTheme="minorHAnsi" w:cstheme="minorHAnsi"/>
          <w:color w:val="auto"/>
          <w:sz w:val="22"/>
          <w:szCs w:val="22"/>
        </w:rPr>
        <w:t>owanych w niniejszej procedurze</w:t>
      </w:r>
      <w:r w:rsidR="0021577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65C6A" w:rsidRPr="00EE197F">
        <w:rPr>
          <w:rFonts w:asciiTheme="minorHAnsi" w:hAnsiTheme="minorHAnsi" w:cstheme="minorHAnsi"/>
          <w:color w:val="auto"/>
          <w:sz w:val="22"/>
          <w:szCs w:val="22"/>
        </w:rPr>
        <w:t>mają zastosowanie aktual</w:t>
      </w:r>
      <w:r w:rsidR="0021577C" w:rsidRPr="00EE197F">
        <w:rPr>
          <w:rFonts w:asciiTheme="minorHAnsi" w:hAnsiTheme="minorHAnsi" w:cstheme="minorHAnsi"/>
          <w:color w:val="auto"/>
          <w:sz w:val="22"/>
          <w:szCs w:val="22"/>
        </w:rPr>
        <w:t>nie obowiązujące</w:t>
      </w:r>
      <w:r w:rsidR="0049730A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przepisy </w:t>
      </w:r>
      <w:r w:rsidR="0021577C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prawa oraz </w:t>
      </w:r>
      <w:r w:rsidR="00865C6A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zapisy Regulaminu Rady </w:t>
      </w:r>
      <w:r w:rsidR="00385CEF" w:rsidRPr="00EE197F">
        <w:rPr>
          <w:rFonts w:asciiTheme="minorHAnsi" w:hAnsiTheme="minorHAnsi" w:cstheme="minorHAnsi"/>
          <w:color w:val="auto"/>
          <w:sz w:val="22"/>
          <w:szCs w:val="22"/>
        </w:rPr>
        <w:t>Stowarzyszenia LGD Kwiat Lnu</w:t>
      </w:r>
      <w:r w:rsidR="0021577C" w:rsidRPr="00EE197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9F497F8" w14:textId="77777777" w:rsidR="00AE4AFA" w:rsidRPr="00EE197F" w:rsidRDefault="00AE4AFA" w:rsidP="003F285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A0D9DA2" w14:textId="150BE6C3" w:rsidR="00F819C2" w:rsidRPr="00EE197F" w:rsidRDefault="0049730A" w:rsidP="003F285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/>
          <w:bCs/>
          <w:color w:val="auto"/>
          <w:sz w:val="22"/>
          <w:szCs w:val="22"/>
        </w:rPr>
        <w:t>Załączniki:</w:t>
      </w:r>
    </w:p>
    <w:p w14:paraId="2D07A78E" w14:textId="58F80492" w:rsidR="00F22449" w:rsidRPr="00EE197F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Załącznik nr 1 </w:t>
      </w:r>
      <w:r w:rsidR="00700515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Karta weryfikacji wstępnej</w:t>
      </w:r>
      <w:r w:rsidR="009B4FEF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wniosku o przyznanie pomocy</w:t>
      </w:r>
    </w:p>
    <w:p w14:paraId="34F0660C" w14:textId="77777777" w:rsidR="00CA29B6" w:rsidRPr="00EE197F" w:rsidRDefault="00CA29B6" w:rsidP="00CA29B6">
      <w:pPr>
        <w:pStyle w:val="Akapitzlist"/>
        <w:numPr>
          <w:ilvl w:val="0"/>
          <w:numId w:val="10"/>
        </w:numPr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</w:pPr>
      <w:r w:rsidRPr="00EE197F">
        <w:rPr>
          <w:rFonts w:asciiTheme="minorHAnsi" w:eastAsiaTheme="minorHAnsi" w:hAnsiTheme="minorHAnsi" w:cstheme="minorHAnsi"/>
          <w:bCs/>
          <w:kern w:val="0"/>
          <w:sz w:val="22"/>
          <w:szCs w:val="22"/>
          <w:lang w:eastAsia="en-US" w:bidi="ar-SA"/>
        </w:rPr>
        <w:t>Załącznik nr 2 Weryfikacja zgodności operacji z warunkami przyznania pomocy określonymi w Programie Rozwoju Obszarów Wiejskich na lata 2014 - 2010</w:t>
      </w:r>
    </w:p>
    <w:p w14:paraId="545CFB1C" w14:textId="2E08C832" w:rsidR="00F22449" w:rsidRPr="00EE197F" w:rsidRDefault="00700515" w:rsidP="00CA29B6">
      <w:pPr>
        <w:pStyle w:val="Defaul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Załącznik nr 3</w:t>
      </w:r>
      <w:r w:rsidR="00ED6A47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CC00EF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Karta zgodności</w:t>
      </w:r>
      <w:r w:rsidR="00F2159E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314DB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LSR </w:t>
      </w:r>
    </w:p>
    <w:p w14:paraId="22D17893" w14:textId="2183B254" w:rsidR="00700515" w:rsidRPr="00EE197F" w:rsidRDefault="00700515" w:rsidP="00F22449">
      <w:pPr>
        <w:pStyle w:val="Default"/>
        <w:ind w:left="11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bCs/>
          <w:color w:val="auto"/>
          <w:sz w:val="22"/>
          <w:szCs w:val="22"/>
        </w:rPr>
        <w:t>Karty zgodności z kryteriami</w:t>
      </w:r>
      <w:r w:rsidR="002B1D25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wyboru projektów</w:t>
      </w:r>
      <w:r w:rsidR="001E5B85" w:rsidRPr="00EE197F">
        <w:rPr>
          <w:rFonts w:asciiTheme="minorHAnsi" w:hAnsiTheme="minorHAnsi" w:cstheme="minorHAnsi"/>
          <w:bCs/>
          <w:color w:val="auto"/>
          <w:sz w:val="22"/>
          <w:szCs w:val="22"/>
        </w:rPr>
        <w:t>:</w:t>
      </w:r>
      <w:r w:rsidR="002B1D25" w:rsidRPr="00EE197F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</w:p>
    <w:p w14:paraId="590B73C5" w14:textId="77777777" w:rsidR="00ED6A47" w:rsidRPr="00EE197F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Załącznik nr 4a </w:t>
      </w:r>
      <w:r w:rsidR="00700515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Kryteria wyboru projektów dotyczących </w:t>
      </w:r>
      <w:r w:rsidR="00822DA1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promocji obszaru </w:t>
      </w:r>
      <w:r w:rsidR="00700515" w:rsidRPr="00EE197F">
        <w:rPr>
          <w:rFonts w:asciiTheme="minorHAnsi" w:hAnsiTheme="minorHAnsi" w:cstheme="minorHAnsi"/>
          <w:sz w:val="22"/>
          <w:szCs w:val="22"/>
          <w:lang w:eastAsia="ar-SA"/>
        </w:rPr>
        <w:t>LGD Kwiat Lnu</w:t>
      </w:r>
      <w:r w:rsidR="007A6849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 w ramach realizacji LSR 2014-2020</w:t>
      </w:r>
      <w:r w:rsidR="00E52A19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27653AA3" w14:textId="77777777" w:rsidR="00ED6A47" w:rsidRPr="00EE197F" w:rsidRDefault="00ED6A47" w:rsidP="003F2853">
      <w:pPr>
        <w:pStyle w:val="Akapitzlis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>Z</w:t>
      </w:r>
      <w:r w:rsidR="003273BA" w:rsidRPr="00EE197F">
        <w:rPr>
          <w:rFonts w:asciiTheme="minorHAnsi" w:hAnsiTheme="minorHAnsi" w:cstheme="minorHAnsi"/>
          <w:sz w:val="22"/>
          <w:szCs w:val="22"/>
        </w:rPr>
        <w:t>ałącznik nr 4b Kryteria wyboru projektów z zakresu rozwój przedsiębiorczości przez rozwijanie działalności gospodarczej</w:t>
      </w:r>
      <w:r w:rsidR="007A684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7A6849" w:rsidRPr="00EE197F">
        <w:rPr>
          <w:rFonts w:asciiTheme="minorHAnsi" w:hAnsiTheme="minorHAnsi" w:cstheme="minorHAnsi"/>
          <w:sz w:val="22"/>
          <w:szCs w:val="22"/>
          <w:lang w:eastAsia="ar-SA"/>
        </w:rPr>
        <w:t>LGD Kwiat Lnu w ramach realizacji LSR 2014-2020</w:t>
      </w:r>
      <w:r w:rsidR="00E52A19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71875288" w14:textId="77777777" w:rsidR="00ED6A47" w:rsidRPr="00EE197F" w:rsidRDefault="00ED6A47" w:rsidP="003F2853">
      <w:pPr>
        <w:pStyle w:val="Defaul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Załącznik nr 4c </w:t>
      </w:r>
      <w:r w:rsidR="003273BA" w:rsidRPr="00EE197F">
        <w:rPr>
          <w:rFonts w:asciiTheme="minorHAnsi" w:hAnsiTheme="minorHAnsi" w:cstheme="minorHAnsi"/>
          <w:color w:val="auto"/>
          <w:sz w:val="22"/>
          <w:szCs w:val="22"/>
        </w:rPr>
        <w:t>Kryteria wyboru projektów z zakresu rozwój przedsiębiorczości przez podejmowanie działalności gospodarczej</w:t>
      </w:r>
      <w:r w:rsidR="007A6849" w:rsidRPr="00EE19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A6849" w:rsidRPr="00EE197F">
        <w:rPr>
          <w:rFonts w:asciiTheme="minorHAnsi" w:hAnsiTheme="minorHAnsi" w:cstheme="minorHAnsi"/>
          <w:color w:val="auto"/>
          <w:sz w:val="22"/>
          <w:szCs w:val="22"/>
          <w:lang w:eastAsia="ar-SA"/>
        </w:rPr>
        <w:t>LGD Kwiat Lnu w ramach realizacji LSR 2014-2020</w:t>
      </w:r>
      <w:r w:rsidR="00E52A19" w:rsidRPr="00EE197F">
        <w:rPr>
          <w:rFonts w:asciiTheme="minorHAnsi" w:hAnsiTheme="minorHAnsi" w:cstheme="minorHAnsi"/>
          <w:color w:val="auto"/>
          <w:sz w:val="22"/>
          <w:szCs w:val="22"/>
          <w:lang w:eastAsia="ar-SA"/>
        </w:rPr>
        <w:t xml:space="preserve"> </w:t>
      </w:r>
    </w:p>
    <w:p w14:paraId="235CD275" w14:textId="60350F1E" w:rsidR="00ED6A47" w:rsidRDefault="00ED6A47" w:rsidP="00EE197F">
      <w:pPr>
        <w:pStyle w:val="Akapitzlist"/>
        <w:numPr>
          <w:ilvl w:val="0"/>
          <w:numId w:val="10"/>
        </w:numPr>
        <w:ind w:left="1480"/>
        <w:jc w:val="both"/>
        <w:rPr>
          <w:rFonts w:asciiTheme="minorHAnsi" w:hAnsiTheme="minorHAnsi" w:cstheme="minorHAnsi"/>
          <w:sz w:val="22"/>
          <w:szCs w:val="22"/>
        </w:rPr>
      </w:pPr>
      <w:r w:rsidRPr="00EE197F">
        <w:rPr>
          <w:rFonts w:asciiTheme="minorHAnsi" w:hAnsiTheme="minorHAnsi" w:cstheme="minorHAnsi"/>
          <w:sz w:val="22"/>
          <w:szCs w:val="22"/>
        </w:rPr>
        <w:t xml:space="preserve">Załącznik nr 4d </w:t>
      </w:r>
      <w:r w:rsidR="003273BA" w:rsidRPr="00EE197F">
        <w:rPr>
          <w:rFonts w:asciiTheme="minorHAnsi" w:hAnsiTheme="minorHAnsi" w:cstheme="minorHAnsi"/>
          <w:sz w:val="22"/>
          <w:szCs w:val="22"/>
        </w:rPr>
        <w:t>Kryteria wyboru projektów z zakresu budowa lub przebudowa ogólnodostępnej i niekomercyjnej infrastruktury turystycznej lub rekreacyjnej kulturalnej oraz ochrona zabytków</w:t>
      </w:r>
      <w:r w:rsidR="007A6849" w:rsidRPr="00EE197F">
        <w:rPr>
          <w:rFonts w:asciiTheme="minorHAnsi" w:hAnsiTheme="minorHAnsi" w:cstheme="minorHAnsi"/>
          <w:sz w:val="22"/>
          <w:szCs w:val="22"/>
        </w:rPr>
        <w:t xml:space="preserve"> </w:t>
      </w:r>
      <w:r w:rsidR="007A6849" w:rsidRPr="00EE197F">
        <w:rPr>
          <w:rFonts w:asciiTheme="minorHAnsi" w:hAnsiTheme="minorHAnsi" w:cstheme="minorHAnsi"/>
          <w:sz w:val="22"/>
          <w:szCs w:val="22"/>
          <w:lang w:eastAsia="ar-SA"/>
        </w:rPr>
        <w:t>LGD Kwiat Lnu w ramach realizacji LSR 2014-2020</w:t>
      </w:r>
      <w:bookmarkStart w:id="5" w:name="_GoBack"/>
      <w:r w:rsidR="00C83076">
        <w:rPr>
          <w:rFonts w:asciiTheme="minorHAnsi" w:hAnsiTheme="minorHAnsi" w:cstheme="minorHAnsi"/>
          <w:sz w:val="22"/>
          <w:szCs w:val="22"/>
          <w:lang w:eastAsia="ar-SA"/>
        </w:rPr>
        <w:t>.</w:t>
      </w:r>
      <w:bookmarkEnd w:id="5"/>
      <w:r w:rsidR="00E52A19" w:rsidRPr="00EE197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14:paraId="53F20A6D" w14:textId="2DCB183F" w:rsidR="00C83076" w:rsidRDefault="00C83076" w:rsidP="00C830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6DF0AB" w14:textId="15EB185F" w:rsidR="00C83076" w:rsidRDefault="00C83076" w:rsidP="00C8307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129EB1" w14:textId="6403AF87" w:rsidR="00C83076" w:rsidRPr="00C83076" w:rsidRDefault="00C83076" w:rsidP="00C8307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Lubawka, dnia ………………………………………………..</w:t>
      </w:r>
    </w:p>
    <w:sectPr w:rsidR="00C83076" w:rsidRPr="00C83076" w:rsidSect="00EE197F">
      <w:footerReference w:type="default" r:id="rId14"/>
      <w:pgSz w:w="11906" w:h="16838"/>
      <w:pgMar w:top="709" w:right="849" w:bottom="851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0FC27" w14:textId="77777777" w:rsidR="008A0229" w:rsidRDefault="008A0229" w:rsidP="00D014C0">
      <w:r>
        <w:separator/>
      </w:r>
    </w:p>
  </w:endnote>
  <w:endnote w:type="continuationSeparator" w:id="0">
    <w:p w14:paraId="78C708FA" w14:textId="77777777" w:rsidR="008A0229" w:rsidRDefault="008A0229" w:rsidP="00D0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418651"/>
      <w:docPartObj>
        <w:docPartGallery w:val="Page Numbers (Bottom of Page)"/>
        <w:docPartUnique/>
      </w:docPartObj>
    </w:sdtPr>
    <w:sdtEndPr/>
    <w:sdtContent>
      <w:p w14:paraId="7070297F" w14:textId="6E2A174E" w:rsidR="003006D7" w:rsidRDefault="003006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07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9F4F296" w14:textId="77777777" w:rsidR="003006D7" w:rsidRDefault="003006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7E7F3" w14:textId="77777777" w:rsidR="008A0229" w:rsidRDefault="008A0229" w:rsidP="00D014C0">
      <w:r>
        <w:separator/>
      </w:r>
    </w:p>
  </w:footnote>
  <w:footnote w:type="continuationSeparator" w:id="0">
    <w:p w14:paraId="4B68D187" w14:textId="77777777" w:rsidR="008A0229" w:rsidRDefault="008A0229" w:rsidP="00D014C0">
      <w:r>
        <w:continuationSeparator/>
      </w:r>
    </w:p>
  </w:footnote>
  <w:footnote w:id="1">
    <w:p w14:paraId="393B2E62" w14:textId="77777777" w:rsidR="003006D7" w:rsidRDefault="003006D7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 z dnia 14 czerwca 1960 r. – Kodeks postępowania administracyjnego (Dz. U. z 2013 r. poz. 267, z późn. zm.)</w:t>
      </w:r>
    </w:p>
  </w:footnote>
  <w:footnote w:id="2">
    <w:p w14:paraId="2E6F47D5" w14:textId="77777777" w:rsidR="003006D7" w:rsidRDefault="003006D7" w:rsidP="00D014C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Ustawa</w:t>
      </w:r>
      <w:r w:rsidRPr="000004F9">
        <w:t xml:space="preserve"> z dnia 30 sierpnia 2002 r. – Prawo o postępowaniu przed sądami administracyjnymi (Dz. U. z 2012 r. poz. 270, z późn.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15B"/>
    <w:multiLevelType w:val="hybridMultilevel"/>
    <w:tmpl w:val="234A1CE4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71855EB"/>
    <w:multiLevelType w:val="hybridMultilevel"/>
    <w:tmpl w:val="CD0490C0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073B152A"/>
    <w:multiLevelType w:val="hybridMultilevel"/>
    <w:tmpl w:val="4F62E90A"/>
    <w:lvl w:ilvl="0" w:tplc="BECC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70F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F2B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C0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E06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0B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4E9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E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50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747623F"/>
    <w:multiLevelType w:val="hybridMultilevel"/>
    <w:tmpl w:val="C12E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7D79"/>
    <w:multiLevelType w:val="multilevel"/>
    <w:tmpl w:val="D9D455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5" w15:restartNumberingAfterBreak="0">
    <w:nsid w:val="0A616DC2"/>
    <w:multiLevelType w:val="hybridMultilevel"/>
    <w:tmpl w:val="0422F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562A1"/>
    <w:multiLevelType w:val="hybridMultilevel"/>
    <w:tmpl w:val="A1BADC18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 w15:restartNumberingAfterBreak="0">
    <w:nsid w:val="14E70A31"/>
    <w:multiLevelType w:val="hybridMultilevel"/>
    <w:tmpl w:val="378A0F16"/>
    <w:lvl w:ilvl="0" w:tplc="CF9AF69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74905C3"/>
    <w:multiLevelType w:val="hybridMultilevel"/>
    <w:tmpl w:val="630E7DB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F8906AE2">
      <w:start w:val="1"/>
      <w:numFmt w:val="decimal"/>
      <w:lvlText w:val="%3)"/>
      <w:lvlJc w:val="right"/>
      <w:pPr>
        <w:ind w:left="2444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D010FA"/>
    <w:multiLevelType w:val="hybridMultilevel"/>
    <w:tmpl w:val="F2F443BE"/>
    <w:lvl w:ilvl="0" w:tplc="B96ABAC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78F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2" w15:restartNumberingAfterBreak="0">
    <w:nsid w:val="259A3E19"/>
    <w:multiLevelType w:val="hybridMultilevel"/>
    <w:tmpl w:val="64383D8C"/>
    <w:lvl w:ilvl="0" w:tplc="1DE2D9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77749F5"/>
    <w:multiLevelType w:val="hybridMultilevel"/>
    <w:tmpl w:val="1E981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81452"/>
    <w:multiLevelType w:val="hybridMultilevel"/>
    <w:tmpl w:val="D85857DE"/>
    <w:lvl w:ilvl="0" w:tplc="C31ED0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92ED6"/>
    <w:multiLevelType w:val="hybridMultilevel"/>
    <w:tmpl w:val="1670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31A1C"/>
    <w:multiLevelType w:val="hybridMultilevel"/>
    <w:tmpl w:val="9778592C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0032274"/>
    <w:multiLevelType w:val="hybridMultilevel"/>
    <w:tmpl w:val="704C9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F662D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B52C7"/>
    <w:multiLevelType w:val="hybridMultilevel"/>
    <w:tmpl w:val="A3FA4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107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F23FB"/>
    <w:multiLevelType w:val="hybridMultilevel"/>
    <w:tmpl w:val="08E0D3B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FB50AB"/>
    <w:multiLevelType w:val="multilevel"/>
    <w:tmpl w:val="D9D455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1" w15:restartNumberingAfterBreak="0">
    <w:nsid w:val="35083EE7"/>
    <w:multiLevelType w:val="hybridMultilevel"/>
    <w:tmpl w:val="B8622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26AAC"/>
    <w:multiLevelType w:val="hybridMultilevel"/>
    <w:tmpl w:val="3B74429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B1B324F"/>
    <w:multiLevelType w:val="hybridMultilevel"/>
    <w:tmpl w:val="A47A50A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11">
      <w:start w:val="1"/>
      <w:numFmt w:val="decimal"/>
      <w:lvlText w:val="%4)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DF06122"/>
    <w:multiLevelType w:val="multilevel"/>
    <w:tmpl w:val="62B41A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i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5" w15:restartNumberingAfterBreak="0">
    <w:nsid w:val="3EFF0F20"/>
    <w:multiLevelType w:val="hybridMultilevel"/>
    <w:tmpl w:val="F2CCF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0027C0"/>
    <w:multiLevelType w:val="hybridMultilevel"/>
    <w:tmpl w:val="7A383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F36AA3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8" w15:restartNumberingAfterBreak="0">
    <w:nsid w:val="44FF3392"/>
    <w:multiLevelType w:val="hybridMultilevel"/>
    <w:tmpl w:val="3BAA6B16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 w15:restartNumberingAfterBreak="0">
    <w:nsid w:val="4B152DB1"/>
    <w:multiLevelType w:val="hybridMultilevel"/>
    <w:tmpl w:val="8F66D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8DE2BB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1315" w:hanging="180"/>
      </w:pPr>
      <w:rPr>
        <w:rFonts w:ascii="Symbol" w:hAnsi="Symbol" w:hint="default"/>
      </w:rPr>
    </w:lvl>
    <w:lvl w:ilvl="3" w:tplc="0C9041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6425E"/>
    <w:multiLevelType w:val="hybridMultilevel"/>
    <w:tmpl w:val="835C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80A68"/>
    <w:multiLevelType w:val="hybridMultilevel"/>
    <w:tmpl w:val="A306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B5F7F"/>
    <w:multiLevelType w:val="hybridMultilevel"/>
    <w:tmpl w:val="8794E02A"/>
    <w:lvl w:ilvl="0" w:tplc="2CFADAF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63BA21A5"/>
    <w:multiLevelType w:val="hybridMultilevel"/>
    <w:tmpl w:val="BE6E0236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B08BA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89C6D9C"/>
    <w:multiLevelType w:val="hybridMultilevel"/>
    <w:tmpl w:val="0A581E42"/>
    <w:lvl w:ilvl="0" w:tplc="38DE2B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AD10F7"/>
    <w:multiLevelType w:val="hybridMultilevel"/>
    <w:tmpl w:val="31EE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E6D5F"/>
    <w:multiLevelType w:val="hybridMultilevel"/>
    <w:tmpl w:val="8AC40A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C389E"/>
    <w:multiLevelType w:val="hybridMultilevel"/>
    <w:tmpl w:val="7B747912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FEC764D"/>
    <w:multiLevelType w:val="hybridMultilevel"/>
    <w:tmpl w:val="657E14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8764A0"/>
    <w:multiLevelType w:val="hybridMultilevel"/>
    <w:tmpl w:val="386E1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1E0565"/>
    <w:multiLevelType w:val="hybridMultilevel"/>
    <w:tmpl w:val="BD562E06"/>
    <w:lvl w:ilvl="0" w:tplc="29EEE22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B3D15"/>
    <w:multiLevelType w:val="hybridMultilevel"/>
    <w:tmpl w:val="A720006E"/>
    <w:lvl w:ilvl="0" w:tplc="ECB68CA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20"/>
  </w:num>
  <w:num w:numId="3">
    <w:abstractNumId w:val="31"/>
  </w:num>
  <w:num w:numId="4">
    <w:abstractNumId w:val="35"/>
  </w:num>
  <w:num w:numId="5">
    <w:abstractNumId w:val="42"/>
  </w:num>
  <w:num w:numId="6">
    <w:abstractNumId w:val="2"/>
  </w:num>
  <w:num w:numId="7">
    <w:abstractNumId w:val="13"/>
  </w:num>
  <w:num w:numId="8">
    <w:abstractNumId w:val="17"/>
  </w:num>
  <w:num w:numId="9">
    <w:abstractNumId w:val="40"/>
  </w:num>
  <w:num w:numId="10">
    <w:abstractNumId w:val="6"/>
  </w:num>
  <w:num w:numId="11">
    <w:abstractNumId w:val="29"/>
  </w:num>
  <w:num w:numId="12">
    <w:abstractNumId w:val="27"/>
  </w:num>
  <w:num w:numId="13">
    <w:abstractNumId w:val="11"/>
  </w:num>
  <w:num w:numId="14">
    <w:abstractNumId w:val="8"/>
  </w:num>
  <w:num w:numId="15">
    <w:abstractNumId w:val="7"/>
  </w:num>
  <w:num w:numId="16">
    <w:abstractNumId w:val="9"/>
  </w:num>
  <w:num w:numId="17">
    <w:abstractNumId w:val="12"/>
  </w:num>
  <w:num w:numId="18">
    <w:abstractNumId w:val="3"/>
  </w:num>
  <w:num w:numId="19">
    <w:abstractNumId w:val="37"/>
  </w:num>
  <w:num w:numId="20">
    <w:abstractNumId w:val="30"/>
  </w:num>
  <w:num w:numId="21">
    <w:abstractNumId w:val="39"/>
  </w:num>
  <w:num w:numId="22">
    <w:abstractNumId w:val="21"/>
  </w:num>
  <w:num w:numId="23">
    <w:abstractNumId w:val="25"/>
  </w:num>
  <w:num w:numId="24">
    <w:abstractNumId w:val="23"/>
  </w:num>
  <w:num w:numId="25">
    <w:abstractNumId w:val="1"/>
  </w:num>
  <w:num w:numId="26">
    <w:abstractNumId w:val="5"/>
  </w:num>
  <w:num w:numId="27">
    <w:abstractNumId w:val="15"/>
  </w:num>
  <w:num w:numId="28">
    <w:abstractNumId w:val="36"/>
  </w:num>
  <w:num w:numId="29">
    <w:abstractNumId w:val="10"/>
  </w:num>
  <w:num w:numId="30">
    <w:abstractNumId w:val="18"/>
  </w:num>
  <w:num w:numId="31">
    <w:abstractNumId w:val="41"/>
  </w:num>
  <w:num w:numId="32">
    <w:abstractNumId w:val="38"/>
  </w:num>
  <w:num w:numId="33">
    <w:abstractNumId w:val="33"/>
  </w:num>
  <w:num w:numId="34">
    <w:abstractNumId w:val="24"/>
  </w:num>
  <w:num w:numId="35">
    <w:abstractNumId w:val="26"/>
  </w:num>
  <w:num w:numId="36">
    <w:abstractNumId w:val="22"/>
  </w:num>
  <w:num w:numId="37">
    <w:abstractNumId w:val="32"/>
  </w:num>
  <w:num w:numId="38">
    <w:abstractNumId w:val="14"/>
  </w:num>
  <w:num w:numId="39">
    <w:abstractNumId w:val="19"/>
  </w:num>
  <w:num w:numId="40">
    <w:abstractNumId w:val="16"/>
  </w:num>
  <w:num w:numId="41">
    <w:abstractNumId w:val="0"/>
  </w:num>
  <w:num w:numId="42">
    <w:abstractNumId w:val="28"/>
  </w:num>
  <w:num w:numId="43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C0"/>
    <w:rsid w:val="000002E9"/>
    <w:rsid w:val="000011DD"/>
    <w:rsid w:val="000011E7"/>
    <w:rsid w:val="00001B6D"/>
    <w:rsid w:val="000102E9"/>
    <w:rsid w:val="00011D3E"/>
    <w:rsid w:val="00017471"/>
    <w:rsid w:val="00020022"/>
    <w:rsid w:val="00026F9C"/>
    <w:rsid w:val="0004144D"/>
    <w:rsid w:val="00041E80"/>
    <w:rsid w:val="000428D2"/>
    <w:rsid w:val="00047703"/>
    <w:rsid w:val="000509FD"/>
    <w:rsid w:val="00052BA1"/>
    <w:rsid w:val="00055E27"/>
    <w:rsid w:val="00056105"/>
    <w:rsid w:val="00062234"/>
    <w:rsid w:val="00064675"/>
    <w:rsid w:val="000703D9"/>
    <w:rsid w:val="0007088D"/>
    <w:rsid w:val="00071780"/>
    <w:rsid w:val="00075C1F"/>
    <w:rsid w:val="00075FB9"/>
    <w:rsid w:val="00082387"/>
    <w:rsid w:val="0009102C"/>
    <w:rsid w:val="00091F49"/>
    <w:rsid w:val="000A4EF2"/>
    <w:rsid w:val="000B33D5"/>
    <w:rsid w:val="000C13A2"/>
    <w:rsid w:val="000C65E2"/>
    <w:rsid w:val="000D1D54"/>
    <w:rsid w:val="000D34BD"/>
    <w:rsid w:val="000D5369"/>
    <w:rsid w:val="000E1361"/>
    <w:rsid w:val="000F5833"/>
    <w:rsid w:val="0010797F"/>
    <w:rsid w:val="00107C65"/>
    <w:rsid w:val="00124E7C"/>
    <w:rsid w:val="001256AE"/>
    <w:rsid w:val="00132A79"/>
    <w:rsid w:val="00136241"/>
    <w:rsid w:val="00144EEF"/>
    <w:rsid w:val="0014507D"/>
    <w:rsid w:val="00145227"/>
    <w:rsid w:val="00147B4E"/>
    <w:rsid w:val="00156715"/>
    <w:rsid w:val="0015789D"/>
    <w:rsid w:val="001607B1"/>
    <w:rsid w:val="00163268"/>
    <w:rsid w:val="00171121"/>
    <w:rsid w:val="0017162D"/>
    <w:rsid w:val="00172360"/>
    <w:rsid w:val="00174591"/>
    <w:rsid w:val="0017508D"/>
    <w:rsid w:val="001827D6"/>
    <w:rsid w:val="00183E9A"/>
    <w:rsid w:val="001846DC"/>
    <w:rsid w:val="00186A75"/>
    <w:rsid w:val="00191EA9"/>
    <w:rsid w:val="001A5A4B"/>
    <w:rsid w:val="001A7404"/>
    <w:rsid w:val="001A79D4"/>
    <w:rsid w:val="001A7AA3"/>
    <w:rsid w:val="001B115B"/>
    <w:rsid w:val="001C0E21"/>
    <w:rsid w:val="001C41B8"/>
    <w:rsid w:val="001D3E3E"/>
    <w:rsid w:val="001D4BAA"/>
    <w:rsid w:val="001D4D86"/>
    <w:rsid w:val="001E0F4E"/>
    <w:rsid w:val="001E1686"/>
    <w:rsid w:val="001E5261"/>
    <w:rsid w:val="001E5B85"/>
    <w:rsid w:val="00204450"/>
    <w:rsid w:val="002056F5"/>
    <w:rsid w:val="002141D4"/>
    <w:rsid w:val="00214834"/>
    <w:rsid w:val="0021577C"/>
    <w:rsid w:val="00223BF3"/>
    <w:rsid w:val="00231446"/>
    <w:rsid w:val="00257C89"/>
    <w:rsid w:val="002630BB"/>
    <w:rsid w:val="00271253"/>
    <w:rsid w:val="002717FD"/>
    <w:rsid w:val="00280976"/>
    <w:rsid w:val="0028499C"/>
    <w:rsid w:val="00290157"/>
    <w:rsid w:val="00295250"/>
    <w:rsid w:val="00295662"/>
    <w:rsid w:val="00295728"/>
    <w:rsid w:val="00296A24"/>
    <w:rsid w:val="002A4EB6"/>
    <w:rsid w:val="002A5BEC"/>
    <w:rsid w:val="002B0778"/>
    <w:rsid w:val="002B1D25"/>
    <w:rsid w:val="002B2A72"/>
    <w:rsid w:val="002C12F2"/>
    <w:rsid w:val="002C5A29"/>
    <w:rsid w:val="002C671F"/>
    <w:rsid w:val="002D59A4"/>
    <w:rsid w:val="002D758A"/>
    <w:rsid w:val="002E2360"/>
    <w:rsid w:val="002E592F"/>
    <w:rsid w:val="002E71F0"/>
    <w:rsid w:val="003006D7"/>
    <w:rsid w:val="0030183B"/>
    <w:rsid w:val="003051F6"/>
    <w:rsid w:val="00305F01"/>
    <w:rsid w:val="0031049A"/>
    <w:rsid w:val="003273BA"/>
    <w:rsid w:val="00333297"/>
    <w:rsid w:val="00333A51"/>
    <w:rsid w:val="003511EA"/>
    <w:rsid w:val="00354C5E"/>
    <w:rsid w:val="00355D0C"/>
    <w:rsid w:val="00357B94"/>
    <w:rsid w:val="00361597"/>
    <w:rsid w:val="00361984"/>
    <w:rsid w:val="003620FF"/>
    <w:rsid w:val="003750DB"/>
    <w:rsid w:val="00380FE0"/>
    <w:rsid w:val="00385CEF"/>
    <w:rsid w:val="00392B92"/>
    <w:rsid w:val="00395607"/>
    <w:rsid w:val="00396C77"/>
    <w:rsid w:val="003973E9"/>
    <w:rsid w:val="003A2766"/>
    <w:rsid w:val="003A4609"/>
    <w:rsid w:val="003A4692"/>
    <w:rsid w:val="003B04CE"/>
    <w:rsid w:val="003B10A8"/>
    <w:rsid w:val="003B1B52"/>
    <w:rsid w:val="003B3E2E"/>
    <w:rsid w:val="003B52C5"/>
    <w:rsid w:val="003C0546"/>
    <w:rsid w:val="003C2EBA"/>
    <w:rsid w:val="003C4137"/>
    <w:rsid w:val="003C6D61"/>
    <w:rsid w:val="003C78D6"/>
    <w:rsid w:val="003D049C"/>
    <w:rsid w:val="003E18C9"/>
    <w:rsid w:val="003E39F8"/>
    <w:rsid w:val="003E5565"/>
    <w:rsid w:val="003E6100"/>
    <w:rsid w:val="003F2853"/>
    <w:rsid w:val="004019BE"/>
    <w:rsid w:val="00401DFC"/>
    <w:rsid w:val="00404E86"/>
    <w:rsid w:val="00420747"/>
    <w:rsid w:val="004241E7"/>
    <w:rsid w:val="0043051C"/>
    <w:rsid w:val="00432FDA"/>
    <w:rsid w:val="00437F20"/>
    <w:rsid w:val="00441320"/>
    <w:rsid w:val="004515CF"/>
    <w:rsid w:val="00455382"/>
    <w:rsid w:val="0045598F"/>
    <w:rsid w:val="00461791"/>
    <w:rsid w:val="00461E18"/>
    <w:rsid w:val="00465850"/>
    <w:rsid w:val="00472010"/>
    <w:rsid w:val="004743AD"/>
    <w:rsid w:val="00480C8C"/>
    <w:rsid w:val="004830FC"/>
    <w:rsid w:val="00491795"/>
    <w:rsid w:val="0049730A"/>
    <w:rsid w:val="004A03B8"/>
    <w:rsid w:val="004A46F3"/>
    <w:rsid w:val="004A4B68"/>
    <w:rsid w:val="004B102C"/>
    <w:rsid w:val="004B1806"/>
    <w:rsid w:val="004B74FC"/>
    <w:rsid w:val="004B793E"/>
    <w:rsid w:val="004D42C6"/>
    <w:rsid w:val="004E33C5"/>
    <w:rsid w:val="004E4430"/>
    <w:rsid w:val="004E707A"/>
    <w:rsid w:val="004F4934"/>
    <w:rsid w:val="00500F23"/>
    <w:rsid w:val="00502432"/>
    <w:rsid w:val="00506CEA"/>
    <w:rsid w:val="005079FF"/>
    <w:rsid w:val="005129EC"/>
    <w:rsid w:val="00513CF7"/>
    <w:rsid w:val="0051402A"/>
    <w:rsid w:val="0051673F"/>
    <w:rsid w:val="005174E4"/>
    <w:rsid w:val="00533CDE"/>
    <w:rsid w:val="005407E8"/>
    <w:rsid w:val="005414AD"/>
    <w:rsid w:val="00541B45"/>
    <w:rsid w:val="00541BBA"/>
    <w:rsid w:val="00542EE3"/>
    <w:rsid w:val="00544D16"/>
    <w:rsid w:val="005471BA"/>
    <w:rsid w:val="00550E43"/>
    <w:rsid w:val="0055539F"/>
    <w:rsid w:val="00560471"/>
    <w:rsid w:val="00565D44"/>
    <w:rsid w:val="0056637D"/>
    <w:rsid w:val="00570232"/>
    <w:rsid w:val="0057280F"/>
    <w:rsid w:val="0057333D"/>
    <w:rsid w:val="00575A25"/>
    <w:rsid w:val="00576DB2"/>
    <w:rsid w:val="0057768C"/>
    <w:rsid w:val="00584133"/>
    <w:rsid w:val="00584FDE"/>
    <w:rsid w:val="00587313"/>
    <w:rsid w:val="00590292"/>
    <w:rsid w:val="00591A45"/>
    <w:rsid w:val="005B3384"/>
    <w:rsid w:val="005B5820"/>
    <w:rsid w:val="005B745B"/>
    <w:rsid w:val="005C2857"/>
    <w:rsid w:val="005D0060"/>
    <w:rsid w:val="005D14DF"/>
    <w:rsid w:val="005D5851"/>
    <w:rsid w:val="005D73BC"/>
    <w:rsid w:val="005E0472"/>
    <w:rsid w:val="0060445F"/>
    <w:rsid w:val="006057F4"/>
    <w:rsid w:val="00615F43"/>
    <w:rsid w:val="006232EF"/>
    <w:rsid w:val="006241CC"/>
    <w:rsid w:val="00625573"/>
    <w:rsid w:val="00626D19"/>
    <w:rsid w:val="00631028"/>
    <w:rsid w:val="00633DA5"/>
    <w:rsid w:val="00635152"/>
    <w:rsid w:val="0064644B"/>
    <w:rsid w:val="00647C79"/>
    <w:rsid w:val="00650BA9"/>
    <w:rsid w:val="006641A2"/>
    <w:rsid w:val="00670FA0"/>
    <w:rsid w:val="00683649"/>
    <w:rsid w:val="00684949"/>
    <w:rsid w:val="00684968"/>
    <w:rsid w:val="006925FE"/>
    <w:rsid w:val="006A18C4"/>
    <w:rsid w:val="006B01F6"/>
    <w:rsid w:val="006B6834"/>
    <w:rsid w:val="006B7799"/>
    <w:rsid w:val="006C1598"/>
    <w:rsid w:val="006C288E"/>
    <w:rsid w:val="006C36AA"/>
    <w:rsid w:val="006C5281"/>
    <w:rsid w:val="006D5AB4"/>
    <w:rsid w:val="006D5B26"/>
    <w:rsid w:val="006E2532"/>
    <w:rsid w:val="006E2D57"/>
    <w:rsid w:val="006E6CD6"/>
    <w:rsid w:val="006E7027"/>
    <w:rsid w:val="006F59DB"/>
    <w:rsid w:val="006F5E44"/>
    <w:rsid w:val="006F6B82"/>
    <w:rsid w:val="00700515"/>
    <w:rsid w:val="00700975"/>
    <w:rsid w:val="00702613"/>
    <w:rsid w:val="00714F38"/>
    <w:rsid w:val="00717EAF"/>
    <w:rsid w:val="00721148"/>
    <w:rsid w:val="00723C89"/>
    <w:rsid w:val="007270E3"/>
    <w:rsid w:val="00727881"/>
    <w:rsid w:val="0073037B"/>
    <w:rsid w:val="00737225"/>
    <w:rsid w:val="007401D6"/>
    <w:rsid w:val="0074342F"/>
    <w:rsid w:val="007527DB"/>
    <w:rsid w:val="007538EE"/>
    <w:rsid w:val="0075550B"/>
    <w:rsid w:val="00755C8D"/>
    <w:rsid w:val="00755DA6"/>
    <w:rsid w:val="00755F30"/>
    <w:rsid w:val="0076292E"/>
    <w:rsid w:val="0076755E"/>
    <w:rsid w:val="007679E0"/>
    <w:rsid w:val="00774E58"/>
    <w:rsid w:val="007751B2"/>
    <w:rsid w:val="00792364"/>
    <w:rsid w:val="007972F1"/>
    <w:rsid w:val="007A0DD0"/>
    <w:rsid w:val="007A2F9F"/>
    <w:rsid w:val="007A4B58"/>
    <w:rsid w:val="007A6849"/>
    <w:rsid w:val="007A6F8D"/>
    <w:rsid w:val="007B06DE"/>
    <w:rsid w:val="007B192D"/>
    <w:rsid w:val="007B22FB"/>
    <w:rsid w:val="007C2393"/>
    <w:rsid w:val="007C6DB4"/>
    <w:rsid w:val="007C6F81"/>
    <w:rsid w:val="007D1710"/>
    <w:rsid w:val="007D2CDE"/>
    <w:rsid w:val="007D4DB7"/>
    <w:rsid w:val="007D58E4"/>
    <w:rsid w:val="007E3E9A"/>
    <w:rsid w:val="007E4F89"/>
    <w:rsid w:val="007E715E"/>
    <w:rsid w:val="007E75B6"/>
    <w:rsid w:val="007F5A9A"/>
    <w:rsid w:val="00802F6E"/>
    <w:rsid w:val="00805419"/>
    <w:rsid w:val="00814A8E"/>
    <w:rsid w:val="00822DA1"/>
    <w:rsid w:val="0082722E"/>
    <w:rsid w:val="00831EFC"/>
    <w:rsid w:val="0083478B"/>
    <w:rsid w:val="00841099"/>
    <w:rsid w:val="00843F8D"/>
    <w:rsid w:val="00845804"/>
    <w:rsid w:val="00846701"/>
    <w:rsid w:val="00852B41"/>
    <w:rsid w:val="0085593E"/>
    <w:rsid w:val="00857963"/>
    <w:rsid w:val="0086246F"/>
    <w:rsid w:val="00863075"/>
    <w:rsid w:val="00863FAA"/>
    <w:rsid w:val="00865300"/>
    <w:rsid w:val="00865C6A"/>
    <w:rsid w:val="00866810"/>
    <w:rsid w:val="00871B90"/>
    <w:rsid w:val="008736A9"/>
    <w:rsid w:val="0088312E"/>
    <w:rsid w:val="00886F48"/>
    <w:rsid w:val="00890016"/>
    <w:rsid w:val="00893EF1"/>
    <w:rsid w:val="00894561"/>
    <w:rsid w:val="008961B0"/>
    <w:rsid w:val="008961EA"/>
    <w:rsid w:val="008A0229"/>
    <w:rsid w:val="008C6558"/>
    <w:rsid w:val="008C7E09"/>
    <w:rsid w:val="008C7FBE"/>
    <w:rsid w:val="008D3F73"/>
    <w:rsid w:val="008D6A65"/>
    <w:rsid w:val="008E039E"/>
    <w:rsid w:val="008E10A8"/>
    <w:rsid w:val="008E172D"/>
    <w:rsid w:val="008E2C7F"/>
    <w:rsid w:val="008F1975"/>
    <w:rsid w:val="008F2D12"/>
    <w:rsid w:val="008F3F47"/>
    <w:rsid w:val="009069FC"/>
    <w:rsid w:val="009077F7"/>
    <w:rsid w:val="00913757"/>
    <w:rsid w:val="00915BD8"/>
    <w:rsid w:val="00925F7A"/>
    <w:rsid w:val="0093116E"/>
    <w:rsid w:val="009311EF"/>
    <w:rsid w:val="00933AE2"/>
    <w:rsid w:val="009376C1"/>
    <w:rsid w:val="009437F5"/>
    <w:rsid w:val="00943BDC"/>
    <w:rsid w:val="0094541B"/>
    <w:rsid w:val="009474DF"/>
    <w:rsid w:val="00951F2B"/>
    <w:rsid w:val="00953C42"/>
    <w:rsid w:val="0095781E"/>
    <w:rsid w:val="00963430"/>
    <w:rsid w:val="00972781"/>
    <w:rsid w:val="00973728"/>
    <w:rsid w:val="009766F6"/>
    <w:rsid w:val="00984895"/>
    <w:rsid w:val="00984A25"/>
    <w:rsid w:val="00984B7F"/>
    <w:rsid w:val="009855BC"/>
    <w:rsid w:val="00995CFE"/>
    <w:rsid w:val="00996EF8"/>
    <w:rsid w:val="009A100C"/>
    <w:rsid w:val="009A551E"/>
    <w:rsid w:val="009B2FE4"/>
    <w:rsid w:val="009B4FEF"/>
    <w:rsid w:val="009C67D8"/>
    <w:rsid w:val="009D5577"/>
    <w:rsid w:val="009D7C36"/>
    <w:rsid w:val="009E00DD"/>
    <w:rsid w:val="009E111D"/>
    <w:rsid w:val="009E463B"/>
    <w:rsid w:val="009E4D84"/>
    <w:rsid w:val="009F0D76"/>
    <w:rsid w:val="009F506E"/>
    <w:rsid w:val="00A01149"/>
    <w:rsid w:val="00A019BC"/>
    <w:rsid w:val="00A03993"/>
    <w:rsid w:val="00A05471"/>
    <w:rsid w:val="00A05CE9"/>
    <w:rsid w:val="00A06080"/>
    <w:rsid w:val="00A12E2F"/>
    <w:rsid w:val="00A12F60"/>
    <w:rsid w:val="00A13CEA"/>
    <w:rsid w:val="00A15C89"/>
    <w:rsid w:val="00A21CE1"/>
    <w:rsid w:val="00A26C26"/>
    <w:rsid w:val="00A314DB"/>
    <w:rsid w:val="00A45066"/>
    <w:rsid w:val="00A60BBE"/>
    <w:rsid w:val="00A61DF6"/>
    <w:rsid w:val="00A61E78"/>
    <w:rsid w:val="00A64290"/>
    <w:rsid w:val="00A65847"/>
    <w:rsid w:val="00A66781"/>
    <w:rsid w:val="00A671A8"/>
    <w:rsid w:val="00A90D9B"/>
    <w:rsid w:val="00A91E98"/>
    <w:rsid w:val="00A96D90"/>
    <w:rsid w:val="00A97FF2"/>
    <w:rsid w:val="00AA45F3"/>
    <w:rsid w:val="00AB3A58"/>
    <w:rsid w:val="00AB5924"/>
    <w:rsid w:val="00AC122F"/>
    <w:rsid w:val="00AC1509"/>
    <w:rsid w:val="00AC27AF"/>
    <w:rsid w:val="00AD4BA3"/>
    <w:rsid w:val="00AD7CA7"/>
    <w:rsid w:val="00AE4AFA"/>
    <w:rsid w:val="00AF1ADD"/>
    <w:rsid w:val="00AF52F5"/>
    <w:rsid w:val="00AF57AB"/>
    <w:rsid w:val="00B03C5F"/>
    <w:rsid w:val="00B10F41"/>
    <w:rsid w:val="00B11355"/>
    <w:rsid w:val="00B23B3B"/>
    <w:rsid w:val="00B340A0"/>
    <w:rsid w:val="00B44746"/>
    <w:rsid w:val="00B50F19"/>
    <w:rsid w:val="00B52D0F"/>
    <w:rsid w:val="00B6042F"/>
    <w:rsid w:val="00B62ACF"/>
    <w:rsid w:val="00B743D6"/>
    <w:rsid w:val="00B814C7"/>
    <w:rsid w:val="00B94930"/>
    <w:rsid w:val="00B957FD"/>
    <w:rsid w:val="00B967CC"/>
    <w:rsid w:val="00BA0785"/>
    <w:rsid w:val="00BA2E4D"/>
    <w:rsid w:val="00BA3E58"/>
    <w:rsid w:val="00BA78EE"/>
    <w:rsid w:val="00BB62E4"/>
    <w:rsid w:val="00BD0DAC"/>
    <w:rsid w:val="00BD0F75"/>
    <w:rsid w:val="00BD1F99"/>
    <w:rsid w:val="00BD54ED"/>
    <w:rsid w:val="00BE6214"/>
    <w:rsid w:val="00BE7B33"/>
    <w:rsid w:val="00BE7CB1"/>
    <w:rsid w:val="00BF2A96"/>
    <w:rsid w:val="00BF2E41"/>
    <w:rsid w:val="00BF6959"/>
    <w:rsid w:val="00C01F0C"/>
    <w:rsid w:val="00C05A3F"/>
    <w:rsid w:val="00C05DDD"/>
    <w:rsid w:val="00C06A0F"/>
    <w:rsid w:val="00C206AB"/>
    <w:rsid w:val="00C20EC4"/>
    <w:rsid w:val="00C21941"/>
    <w:rsid w:val="00C32048"/>
    <w:rsid w:val="00C3634B"/>
    <w:rsid w:val="00C43728"/>
    <w:rsid w:val="00C47255"/>
    <w:rsid w:val="00C50A42"/>
    <w:rsid w:val="00C52478"/>
    <w:rsid w:val="00C54DD3"/>
    <w:rsid w:val="00C54F3B"/>
    <w:rsid w:val="00C57376"/>
    <w:rsid w:val="00C67B34"/>
    <w:rsid w:val="00C7694E"/>
    <w:rsid w:val="00C8223D"/>
    <w:rsid w:val="00C82C63"/>
    <w:rsid w:val="00C83076"/>
    <w:rsid w:val="00C8577D"/>
    <w:rsid w:val="00C92526"/>
    <w:rsid w:val="00C9789B"/>
    <w:rsid w:val="00C97E37"/>
    <w:rsid w:val="00CA151A"/>
    <w:rsid w:val="00CA29B6"/>
    <w:rsid w:val="00CC00EF"/>
    <w:rsid w:val="00CC1ACB"/>
    <w:rsid w:val="00CD36E5"/>
    <w:rsid w:val="00CD493E"/>
    <w:rsid w:val="00CE0917"/>
    <w:rsid w:val="00CE2523"/>
    <w:rsid w:val="00CE5371"/>
    <w:rsid w:val="00CE78D5"/>
    <w:rsid w:val="00CE7DE5"/>
    <w:rsid w:val="00CF250C"/>
    <w:rsid w:val="00CF4FD1"/>
    <w:rsid w:val="00D00187"/>
    <w:rsid w:val="00D014C0"/>
    <w:rsid w:val="00D10AA9"/>
    <w:rsid w:val="00D20409"/>
    <w:rsid w:val="00D236D7"/>
    <w:rsid w:val="00D25D5E"/>
    <w:rsid w:val="00D268D6"/>
    <w:rsid w:val="00D32537"/>
    <w:rsid w:val="00D451F9"/>
    <w:rsid w:val="00D51B5E"/>
    <w:rsid w:val="00D521A7"/>
    <w:rsid w:val="00D55ABD"/>
    <w:rsid w:val="00D57451"/>
    <w:rsid w:val="00D66CC3"/>
    <w:rsid w:val="00D76505"/>
    <w:rsid w:val="00D775DD"/>
    <w:rsid w:val="00D865E6"/>
    <w:rsid w:val="00D9100B"/>
    <w:rsid w:val="00D97644"/>
    <w:rsid w:val="00DA008C"/>
    <w:rsid w:val="00DA5A22"/>
    <w:rsid w:val="00DB6814"/>
    <w:rsid w:val="00DB6A5C"/>
    <w:rsid w:val="00DC0CB2"/>
    <w:rsid w:val="00DC3E1D"/>
    <w:rsid w:val="00DC45ED"/>
    <w:rsid w:val="00DC5E5A"/>
    <w:rsid w:val="00DC799B"/>
    <w:rsid w:val="00DD2EF8"/>
    <w:rsid w:val="00DE00EA"/>
    <w:rsid w:val="00DE059F"/>
    <w:rsid w:val="00DE51E9"/>
    <w:rsid w:val="00DE68CD"/>
    <w:rsid w:val="00DE7078"/>
    <w:rsid w:val="00DF3A62"/>
    <w:rsid w:val="00DF4C04"/>
    <w:rsid w:val="00DF6304"/>
    <w:rsid w:val="00DF7326"/>
    <w:rsid w:val="00E05A76"/>
    <w:rsid w:val="00E10A43"/>
    <w:rsid w:val="00E13983"/>
    <w:rsid w:val="00E20B87"/>
    <w:rsid w:val="00E26771"/>
    <w:rsid w:val="00E42125"/>
    <w:rsid w:val="00E448E7"/>
    <w:rsid w:val="00E46649"/>
    <w:rsid w:val="00E52A19"/>
    <w:rsid w:val="00E53C9C"/>
    <w:rsid w:val="00E70919"/>
    <w:rsid w:val="00E720CC"/>
    <w:rsid w:val="00E81611"/>
    <w:rsid w:val="00E82DBA"/>
    <w:rsid w:val="00E83568"/>
    <w:rsid w:val="00E84AA0"/>
    <w:rsid w:val="00E9146F"/>
    <w:rsid w:val="00E97D5E"/>
    <w:rsid w:val="00EA46D7"/>
    <w:rsid w:val="00EA6D09"/>
    <w:rsid w:val="00EB1BFD"/>
    <w:rsid w:val="00EC5BCD"/>
    <w:rsid w:val="00ED58A2"/>
    <w:rsid w:val="00ED6A47"/>
    <w:rsid w:val="00ED7154"/>
    <w:rsid w:val="00EE0BE9"/>
    <w:rsid w:val="00EE197F"/>
    <w:rsid w:val="00EE1F92"/>
    <w:rsid w:val="00EE49D9"/>
    <w:rsid w:val="00EE6D85"/>
    <w:rsid w:val="00EF1E73"/>
    <w:rsid w:val="00EF3495"/>
    <w:rsid w:val="00EF4DBE"/>
    <w:rsid w:val="00EF67A8"/>
    <w:rsid w:val="00F00B86"/>
    <w:rsid w:val="00F016B0"/>
    <w:rsid w:val="00F042EA"/>
    <w:rsid w:val="00F11271"/>
    <w:rsid w:val="00F13251"/>
    <w:rsid w:val="00F15409"/>
    <w:rsid w:val="00F20F1A"/>
    <w:rsid w:val="00F2159E"/>
    <w:rsid w:val="00F21856"/>
    <w:rsid w:val="00F22449"/>
    <w:rsid w:val="00F25C1B"/>
    <w:rsid w:val="00F277FF"/>
    <w:rsid w:val="00F31FB8"/>
    <w:rsid w:val="00F34B1A"/>
    <w:rsid w:val="00F4362E"/>
    <w:rsid w:val="00F4483E"/>
    <w:rsid w:val="00F457A0"/>
    <w:rsid w:val="00F526BD"/>
    <w:rsid w:val="00F579F1"/>
    <w:rsid w:val="00F64DE9"/>
    <w:rsid w:val="00F80082"/>
    <w:rsid w:val="00F819C2"/>
    <w:rsid w:val="00F929AA"/>
    <w:rsid w:val="00F94FCB"/>
    <w:rsid w:val="00FA1E6C"/>
    <w:rsid w:val="00FA3CA9"/>
    <w:rsid w:val="00FB29F5"/>
    <w:rsid w:val="00FB6B36"/>
    <w:rsid w:val="00FB6F5A"/>
    <w:rsid w:val="00FC0628"/>
    <w:rsid w:val="00FC63B2"/>
    <w:rsid w:val="00FC7A74"/>
    <w:rsid w:val="00FD05D1"/>
    <w:rsid w:val="00FD2EE1"/>
    <w:rsid w:val="00FE6370"/>
    <w:rsid w:val="00FF2AF2"/>
    <w:rsid w:val="00FF50DB"/>
    <w:rsid w:val="00FF6932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D798"/>
  <w15:docId w15:val="{9169BC37-5F28-481B-8BCA-F49C3179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4C0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14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014C0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D014C0"/>
    <w:pPr>
      <w:ind w:left="720"/>
      <w:contextualSpacing/>
    </w:pPr>
    <w:rPr>
      <w:rFonts w:cs="Mangal"/>
      <w:szCs w:val="21"/>
    </w:rPr>
  </w:style>
  <w:style w:type="paragraph" w:styleId="Tekstprzypisudolnego">
    <w:name w:val="footnote text"/>
    <w:basedOn w:val="Normalny"/>
    <w:link w:val="TekstprzypisudolnegoZnak"/>
    <w:uiPriority w:val="99"/>
    <w:rsid w:val="00D014C0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14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014C0"/>
    <w:rPr>
      <w:vertAlign w:val="superscript"/>
    </w:rPr>
  </w:style>
  <w:style w:type="paragraph" w:customStyle="1" w:styleId="Default">
    <w:name w:val="Default"/>
    <w:rsid w:val="00D014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D014C0"/>
    <w:pPr>
      <w:widowControl/>
      <w:suppressAutoHyphens w:val="0"/>
      <w:spacing w:line="360" w:lineRule="auto"/>
      <w:jc w:val="both"/>
    </w:pPr>
    <w:rPr>
      <w:rFonts w:ascii="Times" w:eastAsia="Times New Roman" w:hAnsi="Times" w:cs="Arial"/>
      <w:bCs/>
      <w:kern w:val="0"/>
      <w:szCs w:val="20"/>
      <w:lang w:eastAsia="pl-PL" w:bidi="ar-SA"/>
    </w:rPr>
  </w:style>
  <w:style w:type="character" w:customStyle="1" w:styleId="Ppogrubienie">
    <w:name w:val="_P_ – pogrubienie"/>
    <w:basedOn w:val="Domylnaczcionkaakapitu"/>
    <w:uiPriority w:val="1"/>
    <w:qFormat/>
    <w:rsid w:val="00D014C0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4C0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4C0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775D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775DD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26D19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714F38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3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3F4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3F4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3F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3F4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alb">
    <w:name w:val="a_lb"/>
    <w:basedOn w:val="Domylnaczcionkaakapitu"/>
    <w:rsid w:val="005471B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F92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F92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F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19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578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96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18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wiatlnu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17923-860A-41D0-880A-6E8C14956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5484</Words>
  <Characters>32905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KWS</dc:creator>
  <cp:keywords/>
  <dc:description/>
  <cp:lastModifiedBy>Granica Bożena</cp:lastModifiedBy>
  <cp:revision>9</cp:revision>
  <cp:lastPrinted>2018-05-09T11:42:00Z</cp:lastPrinted>
  <dcterms:created xsi:type="dcterms:W3CDTF">2021-06-01T10:20:00Z</dcterms:created>
  <dcterms:modified xsi:type="dcterms:W3CDTF">2021-06-09T13:27:00Z</dcterms:modified>
</cp:coreProperties>
</file>