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43FF" w14:textId="77777777" w:rsidR="003571B3" w:rsidRDefault="003571B3" w:rsidP="003571B3">
      <w:pPr>
        <w:pStyle w:val="Nagwek"/>
        <w:tabs>
          <w:tab w:val="clear" w:pos="9072"/>
          <w:tab w:val="left" w:pos="69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A1D0AC" wp14:editId="42CF1BF1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6FD501" wp14:editId="434B42C8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4DCE12" wp14:editId="78E75317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B8F4B" wp14:editId="0265067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14:paraId="4EF16AFF" w14:textId="77777777"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1EA29EEB" w14:textId="77777777"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5FB74E86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164C4A84" w14:textId="77777777"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07D369A5" w14:textId="77777777"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14:paraId="5488A18D" w14:textId="73F08D21" w:rsidR="00F3224F" w:rsidRPr="003571B3" w:rsidRDefault="00F72EA0" w:rsidP="002F53BF">
      <w:pPr>
        <w:pStyle w:val="Akapitzlist"/>
        <w:numPr>
          <w:ilvl w:val="0"/>
          <w:numId w:val="46"/>
        </w:numPr>
        <w:spacing w:after="120" w:line="23" w:lineRule="atLeast"/>
        <w:ind w:left="426" w:hanging="426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</w:t>
      </w:r>
      <w:r w:rsidR="00F3224F" w:rsidRPr="0095331E">
        <w:rPr>
          <w:rFonts w:cstheme="minorHAnsi"/>
        </w:rPr>
        <w:t>w art.</w:t>
      </w:r>
      <w:r w:rsidR="0095331E" w:rsidRPr="0095331E">
        <w:rPr>
          <w:rFonts w:cstheme="minorHAnsi"/>
        </w:rPr>
        <w:t xml:space="preserve"> </w:t>
      </w:r>
      <w:r w:rsidR="00F3224F" w:rsidRPr="00447A79">
        <w:rPr>
          <w:rFonts w:cstheme="minorHAnsi"/>
        </w:rPr>
        <w:t>14 ust. 5</w:t>
      </w:r>
      <w:r w:rsidR="00F3224F" w:rsidRPr="003571B3">
        <w:rPr>
          <w:rFonts w:cstheme="minorHAnsi"/>
        </w:rPr>
        <w:t xml:space="preserve"> ustawy z dnia 20 lutego 2015 r. o rozwoju lokalnym z udziałem lokalnej społeczności (Dz. U. poz. </w:t>
      </w:r>
      <w:r w:rsidR="00F3224F" w:rsidRPr="007B6723">
        <w:rPr>
          <w:rFonts w:cstheme="minorHAnsi"/>
        </w:rPr>
        <w:t>378</w:t>
      </w:r>
      <w:r w:rsidR="00564E2A">
        <w:rPr>
          <w:rFonts w:cstheme="minorHAnsi"/>
        </w:rPr>
        <w:t>, zm.: Dz.U. z 2017 r. poz. 5i poz. 1475).</w:t>
      </w:r>
    </w:p>
    <w:p w14:paraId="18AA8A6C" w14:textId="77777777"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14:paraId="618D0FCC" w14:textId="77777777"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 xml:space="preserve">operacją, której beneficjent będący LGD udziela innym podmiotom wybranym przez LGD, zwanymi dalej „grantobiorcami”, grantów będących środkami finansowymi programu powierzonymi przez LGD grantobiorcom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14:paraId="7BA3F8A5" w14:textId="77777777"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14:paraId="5C86D597" w14:textId="77777777"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14:paraId="3BBCE13D" w14:textId="77777777"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>. Wniosek skutecznie wycofany nie wywołuje żadnych skutków prawnych, a grantobiorca, który złożył, a następnie skutecznie wycofał wniosek, będzie traktowany jakby tego wniosku nie złożył.</w:t>
      </w:r>
    </w:p>
    <w:p w14:paraId="5819C3C4" w14:textId="77777777"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14:paraId="6F78118A" w14:textId="77777777"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14:paraId="6C45C514" w14:textId="77777777"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14:paraId="4BA68A79" w14:textId="77777777"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14:paraId="4F1B27B0" w14:textId="77777777" w:rsidR="0012690C" w:rsidRPr="003571B3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14:paraId="5FCE5BB5" w14:textId="228058C0" w:rsidR="00935248" w:rsidRPr="00DD653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14:paraId="30D97AD1" w14:textId="475740F8" w:rsidR="00DD6533" w:rsidRPr="007B6723" w:rsidRDefault="00DD6533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7B6723">
        <w:rPr>
          <w:rFonts w:cstheme="minorHAnsi"/>
          <w:shd w:val="clear" w:color="auto" w:fill="FFFFFF"/>
        </w:rPr>
        <w:t>S</w:t>
      </w:r>
      <w:r w:rsidR="00E06FE1" w:rsidRPr="007B6723">
        <w:rPr>
          <w:rFonts w:cstheme="minorHAnsi"/>
          <w:shd w:val="clear" w:color="auto" w:fill="FFFFFF"/>
        </w:rPr>
        <w:t>amorządową instytucją</w:t>
      </w:r>
      <w:r w:rsidRPr="007B6723">
        <w:rPr>
          <w:rFonts w:cstheme="minorHAnsi"/>
          <w:shd w:val="clear" w:color="auto" w:fill="FFFFFF"/>
        </w:rPr>
        <w:t xml:space="preserve"> kultury </w:t>
      </w:r>
    </w:p>
    <w:p w14:paraId="0AA1279E" w14:textId="77777777"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</w:p>
    <w:p w14:paraId="63798B59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14:paraId="48E3C2F4" w14:textId="77777777"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14:paraId="64BADA83" w14:textId="77777777"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14:paraId="6F5DC58E" w14:textId="77777777" w:rsidR="004A44D6" w:rsidRPr="003571B3" w:rsidRDefault="00C94A5E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CF314A" w:rsidRPr="003571B3">
        <w:rPr>
          <w:rFonts w:cstheme="minorHAnsi"/>
        </w:rPr>
        <w:t xml:space="preserve">odmiot ubiegający się o wsparcie musi posiadać </w:t>
      </w:r>
      <w:r w:rsidR="004C4CF6" w:rsidRPr="003571B3">
        <w:rPr>
          <w:rFonts w:cstheme="minorHAnsi"/>
        </w:rPr>
        <w:t>numer identyfikacyjny nadany w trybie przepisów o krajowym systemie ewidencji producentów, ewidencji gospodarstw rolnych oraz</w:t>
      </w:r>
      <w:r w:rsidR="00DE63DC" w:rsidRPr="003571B3">
        <w:rPr>
          <w:rFonts w:cstheme="minorHAnsi"/>
        </w:rPr>
        <w:t xml:space="preserve"> </w:t>
      </w:r>
      <w:r w:rsidR="004C4CF6" w:rsidRPr="003571B3">
        <w:rPr>
          <w:rFonts w:cstheme="minorHAnsi"/>
        </w:rPr>
        <w:t>ewidencji wniosków o przyznanie płatności, zwany dalej „numerem identyfikacyjnym”</w:t>
      </w:r>
      <w:r w:rsidR="00DE63DC" w:rsidRPr="003571B3">
        <w:rPr>
          <w:rFonts w:cstheme="minorHAnsi"/>
        </w:rPr>
        <w:t xml:space="preserve">. </w:t>
      </w:r>
    </w:p>
    <w:p w14:paraId="7B70BCFD" w14:textId="77777777" w:rsidR="004C4CF6" w:rsidRPr="003571B3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lastRenderedPageBreak/>
        <w:t>W przypadku realizacji projektów inwestycyjnych  p</w:t>
      </w:r>
      <w:r w:rsidR="00255DFD" w:rsidRPr="003571B3">
        <w:rPr>
          <w:rFonts w:cstheme="minorHAnsi"/>
        </w:rPr>
        <w:t xml:space="preserve">odmiot ubiegający się </w:t>
      </w:r>
      <w:r w:rsidR="003564B9" w:rsidRPr="003571B3">
        <w:rPr>
          <w:rFonts w:cstheme="minorHAnsi"/>
        </w:rPr>
        <w:t xml:space="preserve">o wsparcie musi być właścicielem </w:t>
      </w:r>
      <w:r w:rsidR="00255DFD" w:rsidRPr="003571B3">
        <w:rPr>
          <w:rFonts w:cstheme="minorHAnsi"/>
        </w:rPr>
        <w:t xml:space="preserve">lub współwłaścicielem </w:t>
      </w:r>
      <w:r w:rsidR="003564B9" w:rsidRPr="003571B3">
        <w:rPr>
          <w:rFonts w:cstheme="minorHAnsi"/>
        </w:rPr>
        <w:t>nieruchomości, na której realizowana będzie operacja lub</w:t>
      </w:r>
      <w:r w:rsidR="00255DFD" w:rsidRPr="003571B3">
        <w:rPr>
          <w:rFonts w:cstheme="minorHAnsi"/>
        </w:rPr>
        <w:t xml:space="preserve"> posiada</w:t>
      </w:r>
      <w:r w:rsidR="003564B9" w:rsidRPr="003571B3">
        <w:rPr>
          <w:rFonts w:cstheme="minorHAnsi"/>
        </w:rPr>
        <w:t>ć</w:t>
      </w:r>
      <w:r w:rsidR="00255DFD" w:rsidRPr="003571B3">
        <w:rPr>
          <w:rFonts w:cstheme="minorHAnsi"/>
        </w:rPr>
        <w:t xml:space="preserve"> udokumentowane prawo do dysponowania nieruchomością</w:t>
      </w:r>
      <w:r w:rsidR="003564B9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na cele określone we wniosku o przyznanie pomocy co najmniej przez okres realizacji operacji oraz okres</w:t>
      </w:r>
      <w:r w:rsidR="00DE63DC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podlegania zobowiązaniu do zapewnienia trwałości operacji</w:t>
      </w:r>
      <w:r w:rsidR="00E21D19" w:rsidRPr="003571B3">
        <w:rPr>
          <w:rFonts w:cstheme="minorHAnsi"/>
        </w:rPr>
        <w:t>.</w:t>
      </w:r>
      <w:r w:rsidRPr="003571B3">
        <w:rPr>
          <w:rFonts w:cstheme="minorHAnsi"/>
        </w:rPr>
        <w:t xml:space="preserve"> </w:t>
      </w:r>
    </w:p>
    <w:p w14:paraId="2F0F1F09" w14:textId="77777777"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14:paraId="7226701D" w14:textId="77777777"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14:paraId="47A7EC31" w14:textId="77777777"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14:paraId="101CDDC2" w14:textId="77777777"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14:paraId="3E7419AB" w14:textId="77777777"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14:paraId="070985D3" w14:textId="77777777"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14:paraId="135F94D2" w14:textId="77777777" w:rsidR="000C0313" w:rsidRPr="003571B3" w:rsidRDefault="00DE0D15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budowy lub przebudowy ogólnodostępnej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14:paraId="54DCF35C" w14:textId="77777777"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14:paraId="3B70FDAB" w14:textId="77777777" w:rsidR="000C0313" w:rsidRPr="003571B3" w:rsidRDefault="000C0313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14:paraId="78C05C83" w14:textId="77777777" w:rsidR="005259FC" w:rsidRPr="003571B3" w:rsidRDefault="00885B3B" w:rsidP="00591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14:paraId="06AA142A" w14:textId="54B5243A" w:rsidR="00C447FF" w:rsidRPr="007B6723" w:rsidRDefault="00591928" w:rsidP="005259F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 xml:space="preserve">W związku z tym LGD  w ogłoszeniu o </w:t>
      </w:r>
      <w:r w:rsidRPr="007B6723">
        <w:rPr>
          <w:rFonts w:cstheme="minorHAnsi"/>
        </w:rPr>
        <w:t xml:space="preserve">naborze </w:t>
      </w:r>
      <w:r w:rsidR="00270B2C" w:rsidRPr="007B6723">
        <w:rPr>
          <w:rFonts w:cstheme="minorHAnsi"/>
        </w:rPr>
        <w:t xml:space="preserve">może </w:t>
      </w:r>
      <w:r w:rsidRPr="007B6723">
        <w:rPr>
          <w:rFonts w:cstheme="minorHAnsi"/>
        </w:rPr>
        <w:t>określi</w:t>
      </w:r>
      <w:r w:rsidR="00270B2C" w:rsidRPr="007B6723">
        <w:rPr>
          <w:rFonts w:cstheme="minorHAnsi"/>
        </w:rPr>
        <w:t>ć</w:t>
      </w:r>
      <w:r w:rsidRPr="007B6723">
        <w:rPr>
          <w:rFonts w:cstheme="minorHAnsi"/>
        </w:rPr>
        <w:t xml:space="preserve"> maksym</w:t>
      </w:r>
      <w:r w:rsidR="00E21D19" w:rsidRPr="007B6723">
        <w:rPr>
          <w:rFonts w:cstheme="minorHAnsi"/>
        </w:rPr>
        <w:t>alną</w:t>
      </w:r>
      <w:r w:rsidRPr="007B6723">
        <w:rPr>
          <w:rFonts w:cstheme="minorHAnsi"/>
        </w:rPr>
        <w:t xml:space="preserve"> kwotę grantu, o jaką może występować grantobiorca.  </w:t>
      </w:r>
    </w:p>
    <w:p w14:paraId="45D44B6D" w14:textId="77777777" w:rsidR="00C447FF" w:rsidRPr="007B672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723">
        <w:rPr>
          <w:rFonts w:cstheme="minorHAnsi"/>
        </w:rPr>
        <w:t xml:space="preserve">Limit pomocy na jednego grantobiorcę </w:t>
      </w:r>
      <w:r w:rsidR="00B178D0" w:rsidRPr="007B6723">
        <w:rPr>
          <w:rFonts w:cstheme="minorHAnsi"/>
        </w:rPr>
        <w:t xml:space="preserve">w ramach realizacji projektów grantowych </w:t>
      </w:r>
      <w:r w:rsidRPr="007B6723">
        <w:rPr>
          <w:rFonts w:cstheme="minorHAnsi"/>
        </w:rPr>
        <w:t>w całym okresie realizacji LSR wynosi 100 000,00 zł</w:t>
      </w:r>
      <w:r w:rsidR="00B178D0" w:rsidRPr="007B6723">
        <w:rPr>
          <w:rFonts w:cstheme="minorHAnsi"/>
        </w:rPr>
        <w:t>.</w:t>
      </w:r>
    </w:p>
    <w:p w14:paraId="7C5E68F7" w14:textId="77777777" w:rsidR="00C447FF" w:rsidRPr="007B672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 xml:space="preserve">Przy ustalaniu wysokości środków pozostałych do wykorzystania w ramach limitu, o którym mowa w </w:t>
      </w:r>
      <w:r w:rsidR="00323FE7" w:rsidRPr="007B6723">
        <w:rPr>
          <w:rFonts w:cstheme="minorHAnsi"/>
        </w:rPr>
        <w:t>pkt</w:t>
      </w:r>
      <w:r w:rsidR="00B178D0" w:rsidRPr="007B6723">
        <w:rPr>
          <w:rFonts w:cstheme="minorHAnsi"/>
        </w:rPr>
        <w:t xml:space="preserve"> 2 </w:t>
      </w:r>
      <w:r w:rsidRPr="007B6723">
        <w:rPr>
          <w:rFonts w:cstheme="minorHAnsi"/>
        </w:rPr>
        <w:t>uwzględnia się sumę kwot pomocy wypłaconej na zrealizowane operacje i kwot pomocy przyznanej na operacje, których</w:t>
      </w:r>
      <w:r w:rsidR="00B178D0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realizacja nie została jeszcze zakończona.</w:t>
      </w:r>
    </w:p>
    <w:p w14:paraId="4CEDB9CD" w14:textId="77777777" w:rsidR="00C447FF" w:rsidRPr="007B6723" w:rsidRDefault="00B178D0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>W przypadku gdy zgodnie ze statutem danego podmiotu w ramach jego struktury organizacyjnej są powołane jednostki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 xml:space="preserve">organizacyjne, takie jak sekcje lub koła, limit, o którym mowa w </w:t>
      </w:r>
      <w:r w:rsidR="00323FE7" w:rsidRPr="007B6723">
        <w:rPr>
          <w:rFonts w:cstheme="minorHAnsi"/>
        </w:rPr>
        <w:t>pkt</w:t>
      </w:r>
      <w:r w:rsidR="00F649A4" w:rsidRPr="007B6723">
        <w:rPr>
          <w:rFonts w:cstheme="minorHAnsi"/>
        </w:rPr>
        <w:t xml:space="preserve"> 2</w:t>
      </w:r>
      <w:r w:rsidRPr="007B6723">
        <w:rPr>
          <w:rFonts w:cstheme="minorHAnsi"/>
        </w:rPr>
        <w:t xml:space="preserve"> liczy się oddzielnie na ten podmiot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i oddzielnie na jego jednostki organizacyjne, jeżeli realizacja zadania, na które jest udzielany grant, jest związana</w:t>
      </w:r>
      <w:r w:rsidR="00F649A4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 przedmiotem działalności danej jednostki organizacyjnej.</w:t>
      </w:r>
    </w:p>
    <w:p w14:paraId="56FDC0DE" w14:textId="3C33B185" w:rsidR="00C447FF" w:rsidRPr="007B6723" w:rsidRDefault="00C94A5E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723">
        <w:rPr>
          <w:rFonts w:cstheme="minorHAnsi"/>
          <w:bCs/>
        </w:rPr>
        <w:t>Pomoc na realizację operacji projektu grantowego</w:t>
      </w:r>
      <w:r w:rsidR="00FB04A7" w:rsidRPr="007B6723">
        <w:rPr>
          <w:rFonts w:cstheme="minorHAnsi"/>
          <w:bCs/>
        </w:rPr>
        <w:t xml:space="preserve"> przyznawana jest </w:t>
      </w:r>
      <w:r w:rsidR="00751235" w:rsidRPr="007B6723">
        <w:rPr>
          <w:rFonts w:cstheme="minorHAnsi"/>
          <w:bCs/>
        </w:rPr>
        <w:t xml:space="preserve">w wysokości </w:t>
      </w:r>
      <w:r w:rsidR="00FB04A7" w:rsidRPr="007B6723">
        <w:rPr>
          <w:rFonts w:cstheme="minorHAnsi"/>
          <w:bCs/>
        </w:rPr>
        <w:t>10</w:t>
      </w:r>
      <w:r w:rsidRPr="007B6723">
        <w:rPr>
          <w:rFonts w:cstheme="minorHAnsi"/>
          <w:bCs/>
        </w:rPr>
        <w:t>0% kosztów kwalifikowalnych</w:t>
      </w:r>
      <w:r w:rsidR="006F3D61" w:rsidRPr="007B6723">
        <w:rPr>
          <w:rFonts w:cstheme="minorHAnsi"/>
          <w:bCs/>
        </w:rPr>
        <w:t xml:space="preserve"> określonych w § 17 ust.1.</w:t>
      </w:r>
      <w:r w:rsidR="003B6250" w:rsidRPr="007B6723">
        <w:rPr>
          <w:rFonts w:cstheme="minorHAnsi"/>
        </w:rPr>
        <w:t xml:space="preserve"> od punktu 1-5, 7 i 9 rozporządzenia LSR.</w:t>
      </w:r>
    </w:p>
    <w:p w14:paraId="5FDCE4DB" w14:textId="21A4D584" w:rsidR="0069449F" w:rsidRPr="007B6723" w:rsidRDefault="0069449F" w:rsidP="005259FC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</w:rPr>
      </w:pPr>
      <w:r w:rsidRPr="007B6723">
        <w:rPr>
          <w:rFonts w:cstheme="minorHAnsi"/>
        </w:rPr>
        <w:t>S</w:t>
      </w:r>
      <w:r w:rsidR="000F43F4" w:rsidRPr="007B6723">
        <w:rPr>
          <w:rFonts w:cstheme="minorHAnsi"/>
        </w:rPr>
        <w:t>uma grantów udzielonych</w:t>
      </w:r>
      <w:r w:rsidR="00C73C25" w:rsidRPr="007B6723">
        <w:rPr>
          <w:rFonts w:cstheme="minorHAnsi"/>
        </w:rPr>
        <w:t xml:space="preserve"> jedno</w:t>
      </w:r>
      <w:r w:rsidR="005259FC" w:rsidRPr="007B6723">
        <w:rPr>
          <w:rFonts w:cstheme="minorHAnsi"/>
        </w:rPr>
        <w:t>stce samorządu terytorialnego</w:t>
      </w:r>
      <w:r w:rsidR="000F43F4" w:rsidRPr="007B6723">
        <w:rPr>
          <w:rFonts w:cstheme="minorHAnsi"/>
        </w:rPr>
        <w:t xml:space="preserve"> </w:t>
      </w:r>
      <w:r w:rsidR="00200F5F" w:rsidRPr="007B6723">
        <w:rPr>
          <w:rFonts w:cstheme="minorHAnsi"/>
        </w:rPr>
        <w:t>i</w:t>
      </w:r>
      <w:r w:rsidR="00BB550A" w:rsidRPr="007B6723">
        <w:rPr>
          <w:rFonts w:cstheme="minorHAnsi"/>
        </w:rPr>
        <w:t xml:space="preserve"> samorządowej instytucji kultury </w:t>
      </w:r>
      <w:r w:rsidR="000F43F4" w:rsidRPr="007B6723">
        <w:rPr>
          <w:rFonts w:cstheme="minorHAnsi"/>
        </w:rPr>
        <w:t>w ramach danego projektu grantowego nie</w:t>
      </w:r>
      <w:r w:rsidR="005621B9" w:rsidRPr="007B6723">
        <w:rPr>
          <w:rFonts w:cstheme="minorHAnsi"/>
        </w:rPr>
        <w:t xml:space="preserve"> </w:t>
      </w:r>
      <w:r w:rsidR="000F43F4" w:rsidRPr="007B6723">
        <w:rPr>
          <w:rFonts w:cstheme="minorHAnsi"/>
        </w:rPr>
        <w:t>przekracza 20% kwoty środków przyznanych na ten projekt</w:t>
      </w:r>
      <w:r w:rsidR="005621B9" w:rsidRPr="007B6723">
        <w:rPr>
          <w:rFonts w:cstheme="minorHAnsi"/>
        </w:rPr>
        <w:t>.</w:t>
      </w:r>
    </w:p>
    <w:p w14:paraId="38448817" w14:textId="77777777" w:rsidR="0069449F" w:rsidRPr="007B6723" w:rsidRDefault="00495B73" w:rsidP="006944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</w:rPr>
        <w:t xml:space="preserve">Pomoc na realizację operacji </w:t>
      </w:r>
      <w:r w:rsidR="005C365B" w:rsidRPr="007B6723">
        <w:rPr>
          <w:rFonts w:cstheme="minorHAnsi"/>
        </w:rPr>
        <w:t>przyznawana</w:t>
      </w:r>
      <w:r w:rsidRPr="007B6723">
        <w:rPr>
          <w:rFonts w:cstheme="minorHAnsi"/>
        </w:rPr>
        <w:t xml:space="preserve"> jest grantobiorcom na zasadzie </w:t>
      </w:r>
      <w:r w:rsidR="005C365B" w:rsidRPr="007B6723">
        <w:rPr>
          <w:rFonts w:cstheme="minorHAnsi"/>
        </w:rPr>
        <w:t xml:space="preserve">dotacji. </w:t>
      </w:r>
    </w:p>
    <w:p w14:paraId="3825AEBA" w14:textId="77777777" w:rsidR="00D16542" w:rsidRPr="007B672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ACDD48" w14:textId="77777777" w:rsidR="005C365B" w:rsidRPr="007B6723" w:rsidRDefault="005C365B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>KOSZTY KWALIFIKOWALNE</w:t>
      </w:r>
    </w:p>
    <w:p w14:paraId="3AB1C01D" w14:textId="77777777" w:rsidR="005C365B" w:rsidRPr="003571B3" w:rsidRDefault="005C365B" w:rsidP="007532DD">
      <w:pPr>
        <w:pStyle w:val="Akapitzlist"/>
        <w:numPr>
          <w:ilvl w:val="0"/>
          <w:numId w:val="9"/>
        </w:numPr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14:paraId="5023F1C6" w14:textId="77777777" w:rsidR="005E2000" w:rsidRPr="007B672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 xml:space="preserve">Koszty ogólne </w:t>
      </w:r>
    </w:p>
    <w:p w14:paraId="0DFF1F96" w14:textId="77777777" w:rsidR="00F75A6C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robót budowlanych lub usług,</w:t>
      </w:r>
    </w:p>
    <w:p w14:paraId="0F6B6B20" w14:textId="77777777" w:rsidR="00913C1B" w:rsidRPr="007B672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>akupu lub rozwoju oprogramowania komputerowego oraz zakupu patentów, licencji lub wynagrodzeń za przeniesienie</w:t>
      </w:r>
      <w:r w:rsidRPr="007B6723">
        <w:rPr>
          <w:rFonts w:cstheme="minorHAnsi"/>
        </w:rPr>
        <w:t xml:space="preserve">, </w:t>
      </w:r>
      <w:r w:rsidR="00F201B5" w:rsidRPr="007B6723">
        <w:rPr>
          <w:rFonts w:cstheme="minorHAnsi"/>
        </w:rPr>
        <w:t>autorskich praw majątkowych lub znaków towarowych,</w:t>
      </w:r>
    </w:p>
    <w:p w14:paraId="26F975DB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N</w:t>
      </w:r>
      <w:r w:rsidR="00F201B5" w:rsidRPr="007B6723">
        <w:rPr>
          <w:rFonts w:cstheme="minorHAnsi"/>
        </w:rPr>
        <w:t>ajmu lub dzierżawy maszyn, wyposażenia lub nieruchomości,</w:t>
      </w:r>
      <w:r w:rsidRPr="007B6723">
        <w:rPr>
          <w:rFonts w:cstheme="minorHAnsi"/>
        </w:rPr>
        <w:t xml:space="preserve"> </w:t>
      </w:r>
    </w:p>
    <w:p w14:paraId="4B2B141F" w14:textId="77777777" w:rsidR="00913C1B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lastRenderedPageBreak/>
        <w:t>Z</w:t>
      </w:r>
      <w:r w:rsidR="00F201B5" w:rsidRPr="007B6723">
        <w:rPr>
          <w:rFonts w:cstheme="minorHAnsi"/>
        </w:rPr>
        <w:t xml:space="preserve">akupu nowych maszyn lub wyposażenia, a w przypadku operacji w zakresie </w:t>
      </w:r>
      <w:r w:rsidRPr="007B6723">
        <w:rPr>
          <w:rFonts w:cstheme="minorHAnsi"/>
        </w:rPr>
        <w:t>zachowania dziedzictwa lokalnego –</w:t>
      </w:r>
      <w:r w:rsidR="00F201B5" w:rsidRPr="007B6723">
        <w:rPr>
          <w:rFonts w:cstheme="minorHAnsi"/>
        </w:rPr>
        <w:t xml:space="preserve"> również</w:t>
      </w:r>
      <w:r w:rsidRPr="007B6723">
        <w:rPr>
          <w:rFonts w:cstheme="minorHAnsi"/>
        </w:rPr>
        <w:t xml:space="preserve"> </w:t>
      </w:r>
      <w:r w:rsidR="00F201B5" w:rsidRPr="007B6723">
        <w:rPr>
          <w:rFonts w:cstheme="minorHAnsi"/>
        </w:rPr>
        <w:t>używanych maszyn lub wyposażenia, stanowiących eksponaty,</w:t>
      </w:r>
      <w:r w:rsidRPr="007B6723">
        <w:rPr>
          <w:rFonts w:cstheme="minorHAnsi"/>
        </w:rPr>
        <w:t xml:space="preserve"> </w:t>
      </w:r>
    </w:p>
    <w:p w14:paraId="4EAFC0A1" w14:textId="77777777" w:rsidR="00B67373" w:rsidRPr="007B672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01B5" w:rsidRPr="007B6723">
        <w:rPr>
          <w:rFonts w:cstheme="minorHAnsi"/>
        </w:rPr>
        <w:t xml:space="preserve">akupu rzeczy innych niż wymienione w </w:t>
      </w:r>
      <w:r w:rsidR="00B67373" w:rsidRPr="007B6723">
        <w:rPr>
          <w:rFonts w:cstheme="minorHAnsi"/>
        </w:rPr>
        <w:t xml:space="preserve">lit. e, </w:t>
      </w:r>
      <w:r w:rsidR="00F201B5" w:rsidRPr="007B6723">
        <w:rPr>
          <w:rFonts w:cstheme="minorHAnsi"/>
        </w:rPr>
        <w:t>w tym materiałów,</w:t>
      </w:r>
    </w:p>
    <w:p w14:paraId="477DB263" w14:textId="77777777" w:rsidR="00B67373" w:rsidRPr="007B672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B67373" w:rsidRPr="007B6723">
        <w:rPr>
          <w:rFonts w:cstheme="minorHAnsi"/>
        </w:rPr>
        <w:t>odatku od towarów i usług (VAT)</w:t>
      </w:r>
    </w:p>
    <w:p w14:paraId="3C3147E6" w14:textId="77777777" w:rsidR="004B2399" w:rsidRPr="007B6723" w:rsidRDefault="00F201B5" w:rsidP="00DE0671">
      <w:pPr>
        <w:ind w:firstLine="360"/>
        <w:rPr>
          <w:rFonts w:cstheme="minorHAnsi"/>
        </w:rPr>
      </w:pPr>
      <w:r w:rsidRPr="007B6723">
        <w:rPr>
          <w:rFonts w:cstheme="minorHAnsi"/>
        </w:rPr>
        <w:t>– które są uzasadnione zakresem operacji, niezbędne do osiągnięcia jej celu oraz racjonalne.</w:t>
      </w:r>
    </w:p>
    <w:p w14:paraId="49A0046B" w14:textId="77777777" w:rsidR="005F404F" w:rsidRPr="007B6723" w:rsidRDefault="00672384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7B6723">
        <w:rPr>
          <w:rFonts w:cstheme="minorHAnsi"/>
        </w:rPr>
        <w:t xml:space="preserve">Koszty kwalifikowalne mogą być dotowane </w:t>
      </w:r>
      <w:r w:rsidR="00955967" w:rsidRPr="007B6723">
        <w:rPr>
          <w:rFonts w:cstheme="minorHAnsi"/>
        </w:rPr>
        <w:t>jeśli:</w:t>
      </w:r>
    </w:p>
    <w:p w14:paraId="1AD649C0" w14:textId="77777777" w:rsidR="007C596A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zostały p</w:t>
      </w:r>
      <w:r w:rsidR="00955967" w:rsidRPr="007B6723">
        <w:rPr>
          <w:rFonts w:cstheme="minorHAnsi"/>
        </w:rPr>
        <w:t>oniesione</w:t>
      </w:r>
      <w:r w:rsidR="007C596A" w:rsidRPr="007B6723">
        <w:rPr>
          <w:rFonts w:cstheme="minorHAnsi"/>
        </w:rPr>
        <w:t>:</w:t>
      </w:r>
    </w:p>
    <w:p w14:paraId="29D80C2A" w14:textId="77777777" w:rsidR="001D28EA" w:rsidRPr="007B672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7B6723">
        <w:rPr>
          <w:rFonts w:cstheme="minorHAnsi"/>
        </w:rPr>
        <w:t xml:space="preserve">od dnia, w którym została zawarta umowa </w:t>
      </w:r>
      <w:r w:rsidR="00740A1E" w:rsidRPr="007B6723">
        <w:rPr>
          <w:rFonts w:cstheme="minorHAnsi"/>
        </w:rPr>
        <w:t>o powierzeniu grantu</w:t>
      </w:r>
    </w:p>
    <w:p w14:paraId="605770B0" w14:textId="77777777" w:rsidR="007C596A" w:rsidRPr="007B6723" w:rsidRDefault="00AC3704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7B6723">
        <w:rPr>
          <w:rFonts w:cstheme="minorHAnsi"/>
        </w:rPr>
        <w:t>w formie rozliczenia bezgotówkowego</w:t>
      </w:r>
      <w:r w:rsidR="000D2D26" w:rsidRPr="007B6723">
        <w:rPr>
          <w:rFonts w:cstheme="minorHAnsi"/>
        </w:rPr>
        <w:t xml:space="preserve"> </w:t>
      </w:r>
    </w:p>
    <w:p w14:paraId="158AEA14" w14:textId="77777777" w:rsidR="0046314E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są racjonalne, a ich wysokość została ustalona w oparciu o rozeznanie rynku</w:t>
      </w:r>
    </w:p>
    <w:p w14:paraId="0D42C873" w14:textId="77777777" w:rsidR="00440C82" w:rsidRPr="007B672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7B6723">
        <w:rPr>
          <w:rFonts w:cstheme="minorHAnsi"/>
        </w:rPr>
        <w:t>u</w:t>
      </w:r>
      <w:r w:rsidR="00955967" w:rsidRPr="007B6723">
        <w:rPr>
          <w:rFonts w:cstheme="minorHAnsi"/>
        </w:rPr>
        <w:t xml:space="preserve">względnione w </w:t>
      </w:r>
      <w:r w:rsidR="00AC3704" w:rsidRPr="007B6723">
        <w:rPr>
          <w:rFonts w:cstheme="minorHAnsi"/>
        </w:rPr>
        <w:t>oddzielnym systemie rachunkowości albo do ich identyfikacji wykorzystano odpowiedni kod rachunkowy</w:t>
      </w:r>
      <w:r w:rsidR="005259FC" w:rsidRPr="007B6723">
        <w:rPr>
          <w:rFonts w:cstheme="minorHAnsi"/>
        </w:rPr>
        <w:t>.</w:t>
      </w:r>
      <w:r w:rsidR="004C5006" w:rsidRPr="007B6723">
        <w:rPr>
          <w:rFonts w:cstheme="minorHAnsi"/>
        </w:rPr>
        <w:t xml:space="preserve"> </w:t>
      </w:r>
    </w:p>
    <w:p w14:paraId="5610ACAE" w14:textId="77777777" w:rsidR="0069449F" w:rsidRPr="007B6723" w:rsidRDefault="00765628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7B6723">
        <w:rPr>
          <w:rFonts w:cstheme="minorHAnsi"/>
        </w:rPr>
        <w:t xml:space="preserve">W </w:t>
      </w:r>
      <w:r w:rsidR="00E37F04" w:rsidRPr="007B6723">
        <w:rPr>
          <w:rFonts w:cstheme="minorHAnsi"/>
        </w:rPr>
        <w:t>przypadku, gdy</w:t>
      </w:r>
      <w:r w:rsidRPr="007B6723">
        <w:rPr>
          <w:rFonts w:cstheme="minorHAnsi"/>
        </w:rPr>
        <w:t xml:space="preserve"> wysokość kosztów kwalifikowalnych w zakresie danego zadania ujętego w</w:t>
      </w:r>
      <w:r w:rsidR="005259FC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ustalaniu wysokości pomocy uwzględnia się wartość rynkową tych kosztów.</w:t>
      </w:r>
    </w:p>
    <w:p w14:paraId="58BD854C" w14:textId="77777777" w:rsidR="008207E6" w:rsidRPr="007B6723" w:rsidRDefault="008207E6" w:rsidP="008207E6">
      <w:pPr>
        <w:pStyle w:val="Akapitzlist"/>
        <w:rPr>
          <w:rFonts w:cstheme="minorHAnsi"/>
          <w:b/>
          <w:bCs/>
        </w:rPr>
      </w:pPr>
    </w:p>
    <w:p w14:paraId="79AF98A3" w14:textId="77777777" w:rsidR="00440C82" w:rsidRPr="007B6723" w:rsidRDefault="008207E6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t xml:space="preserve">OGŁOSZENIE O NABORZE WNIOSKÓW O </w:t>
      </w:r>
      <w:r w:rsidR="00F52AA4" w:rsidRPr="007B6723">
        <w:rPr>
          <w:rFonts w:cstheme="minorHAnsi"/>
          <w:b/>
          <w:bCs/>
        </w:rPr>
        <w:t>POWIERZENIE GRANTU</w:t>
      </w:r>
    </w:p>
    <w:p w14:paraId="607F91DC" w14:textId="77777777" w:rsidR="008207E6" w:rsidRPr="007B6723" w:rsidRDefault="002D101E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7B6723">
        <w:rPr>
          <w:rFonts w:cstheme="minorHAnsi"/>
        </w:rPr>
        <w:t xml:space="preserve">LGD zamieszcza ogłoszenie o naborze wniosków o </w:t>
      </w:r>
      <w:r w:rsidR="00F52AA4" w:rsidRPr="007B6723">
        <w:rPr>
          <w:rFonts w:cstheme="minorHAnsi"/>
        </w:rPr>
        <w:t>powierzenie grantu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w szczególności</w:t>
      </w:r>
      <w:r w:rsidR="006A73B6" w:rsidRPr="007B6723">
        <w:rPr>
          <w:rFonts w:cstheme="minorHAnsi"/>
        </w:rPr>
        <w:t xml:space="preserve"> na swojej stronie internetowej </w:t>
      </w:r>
      <w:r w:rsidRPr="007B6723">
        <w:rPr>
          <w:rFonts w:cstheme="minorHAnsi"/>
        </w:rPr>
        <w:t>nie później niż 14 dni przed planowanym terminem rozpoczęcia biegu terminu składania</w:t>
      </w:r>
      <w:r w:rsidR="006A73B6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tych wniosków.</w:t>
      </w:r>
    </w:p>
    <w:p w14:paraId="190B8D73" w14:textId="77777777" w:rsidR="00BC3E1C" w:rsidRPr="007B6723" w:rsidRDefault="00BC3E1C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7B6723">
        <w:rPr>
          <w:rFonts w:cstheme="minorHAnsi"/>
        </w:rPr>
        <w:t>Ogłoszenie o naborze zawiera</w:t>
      </w:r>
      <w:r w:rsidR="00BF50B7" w:rsidRPr="007B6723">
        <w:rPr>
          <w:rFonts w:cstheme="minorHAnsi"/>
        </w:rPr>
        <w:t xml:space="preserve"> w szczególności</w:t>
      </w:r>
      <w:r w:rsidRPr="007B6723">
        <w:rPr>
          <w:rFonts w:cstheme="minorHAnsi"/>
        </w:rPr>
        <w:t>:</w:t>
      </w:r>
    </w:p>
    <w:p w14:paraId="6B3E3729" w14:textId="77777777" w:rsidR="005A1A81" w:rsidRPr="007B672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Z</w:t>
      </w:r>
      <w:r w:rsidR="00F27C00" w:rsidRPr="007B6723">
        <w:rPr>
          <w:rFonts w:cstheme="minorHAnsi"/>
        </w:rPr>
        <w:t>akres tematyczny</w:t>
      </w:r>
      <w:r w:rsidR="00F1409D" w:rsidRPr="007B6723">
        <w:rPr>
          <w:rFonts w:cstheme="minorHAnsi"/>
        </w:rPr>
        <w:t xml:space="preserve"> </w:t>
      </w:r>
      <w:r w:rsidR="00A67BC0" w:rsidRPr="007B6723">
        <w:rPr>
          <w:rFonts w:cstheme="minorHAnsi"/>
        </w:rPr>
        <w:t xml:space="preserve">projektu grantowego, </w:t>
      </w:r>
    </w:p>
    <w:p w14:paraId="4CD71D8C" w14:textId="77777777" w:rsidR="00A67BC0" w:rsidRPr="007B672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>lanowane</w:t>
      </w:r>
      <w:r w:rsidR="00F1409D" w:rsidRPr="007B6723">
        <w:rPr>
          <w:rFonts w:cstheme="minorHAnsi"/>
        </w:rPr>
        <w:t xml:space="preserve"> do </w:t>
      </w:r>
      <w:r w:rsidR="00A67BC0" w:rsidRPr="007B6723">
        <w:rPr>
          <w:rFonts w:cstheme="minorHAnsi"/>
        </w:rPr>
        <w:t>osiągniecia cele i wskaźniki</w:t>
      </w:r>
    </w:p>
    <w:p w14:paraId="73957539" w14:textId="77777777" w:rsidR="00A67BC0" w:rsidRPr="007B672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P</w:t>
      </w:r>
      <w:r w:rsidR="00A67BC0" w:rsidRPr="007B6723">
        <w:rPr>
          <w:rFonts w:cstheme="minorHAnsi"/>
        </w:rPr>
        <w:t xml:space="preserve">lanowane do </w:t>
      </w:r>
      <w:r w:rsidR="00F1409D" w:rsidRPr="007B6723">
        <w:rPr>
          <w:rFonts w:cstheme="minorHAnsi"/>
        </w:rPr>
        <w:t>realizacji w rama</w:t>
      </w:r>
      <w:r w:rsidR="00A67BC0" w:rsidRPr="007B6723">
        <w:rPr>
          <w:rFonts w:cstheme="minorHAnsi"/>
        </w:rPr>
        <w:t>ch projektu grantowego zadania</w:t>
      </w:r>
    </w:p>
    <w:p w14:paraId="47BF05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T</w:t>
      </w:r>
      <w:r w:rsidR="00F1409D" w:rsidRPr="007B6723">
        <w:rPr>
          <w:rFonts w:cstheme="minorHAnsi"/>
        </w:rPr>
        <w:t>erm</w:t>
      </w:r>
      <w:r w:rsidR="00F27C00" w:rsidRPr="007B6723">
        <w:rPr>
          <w:rFonts w:cstheme="minorHAnsi"/>
        </w:rPr>
        <w:t>in i miejsce składania wniosków o powierzenie grantów</w:t>
      </w:r>
    </w:p>
    <w:p w14:paraId="06332717" w14:textId="77777777" w:rsidR="00F1409D" w:rsidRPr="007B672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</w:t>
      </w:r>
      <w:r w:rsidR="00F1409D" w:rsidRPr="007B6723">
        <w:rPr>
          <w:rFonts w:cstheme="minorHAnsi"/>
        </w:rPr>
        <w:t xml:space="preserve"> formy w jakiej udzielone zostaną granty;</w:t>
      </w:r>
    </w:p>
    <w:p w14:paraId="736F47C3" w14:textId="4618A06A" w:rsidR="00F1409D" w:rsidRPr="007B672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Warunki o </w:t>
      </w:r>
      <w:r w:rsidR="00F1409D" w:rsidRPr="007B6723">
        <w:rPr>
          <w:rFonts w:cstheme="minorHAnsi"/>
        </w:rPr>
        <w:t xml:space="preserve"> udzielenia wsparcia</w:t>
      </w:r>
      <w:r w:rsidRPr="007B6723">
        <w:rPr>
          <w:rFonts w:cstheme="minorHAnsi"/>
        </w:rPr>
        <w:t xml:space="preserve"> w ramach naboru</w:t>
      </w:r>
      <w:r w:rsidR="00B6000D" w:rsidRPr="007B6723">
        <w:rPr>
          <w:rFonts w:cstheme="minorHAnsi"/>
        </w:rPr>
        <w:t xml:space="preserve"> w tym min: kryteria wyboru grantobiorców z zasadami przyznawania punktów za spełnienie danego</w:t>
      </w:r>
      <w:r w:rsidR="00564E2A">
        <w:rPr>
          <w:rFonts w:cstheme="minorHAnsi"/>
        </w:rPr>
        <w:t xml:space="preserve"> kryterium;</w:t>
      </w:r>
      <w:r w:rsidR="00B6000D" w:rsidRPr="007B6723">
        <w:rPr>
          <w:rFonts w:cstheme="minorHAnsi"/>
        </w:rPr>
        <w:t xml:space="preserve"> </w:t>
      </w:r>
    </w:p>
    <w:p w14:paraId="0F20FCB4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Informacje</w:t>
      </w:r>
      <w:r w:rsidR="00C73158" w:rsidRPr="007B6723">
        <w:rPr>
          <w:rFonts w:cstheme="minorHAnsi"/>
        </w:rPr>
        <w:t xml:space="preserve"> </w:t>
      </w:r>
      <w:r w:rsidRPr="007B6723">
        <w:rPr>
          <w:rFonts w:cstheme="minorHAnsi"/>
        </w:rPr>
        <w:t>o wysokości kwoty grantu /intensywności pomocy (poziomie dofinansowania);</w:t>
      </w:r>
    </w:p>
    <w:p w14:paraId="7F8B386A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Wskazanie wysokości limitu środków w ramach ogłaszanego naboru;</w:t>
      </w:r>
    </w:p>
    <w:p w14:paraId="1B002F19" w14:textId="77777777" w:rsidR="00B5769B" w:rsidRPr="007B6723" w:rsidRDefault="006D5804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Wskazanie miejsca udostępnienia generatora </w:t>
      </w:r>
      <w:r w:rsidR="00B5769B" w:rsidRPr="007B6723">
        <w:rPr>
          <w:rFonts w:cstheme="minorHAnsi"/>
        </w:rPr>
        <w:t>wniosków</w:t>
      </w:r>
      <w:r w:rsidR="00B6000D" w:rsidRPr="007B6723">
        <w:rPr>
          <w:rFonts w:cstheme="minorHAnsi"/>
        </w:rPr>
        <w:t>;</w:t>
      </w:r>
    </w:p>
    <w:p w14:paraId="711B9DD5" w14:textId="77777777" w:rsidR="00F1409D" w:rsidRPr="007B6723" w:rsidRDefault="00F1409D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Informację o miejscu udostępnienia LSR, formularza wniosku o </w:t>
      </w:r>
      <w:r w:rsidR="00BE5927" w:rsidRPr="007B6723">
        <w:rPr>
          <w:rFonts w:cstheme="minorHAnsi"/>
        </w:rPr>
        <w:t xml:space="preserve">powierzenie grantu </w:t>
      </w:r>
      <w:r w:rsidR="001F1775" w:rsidRPr="007B6723">
        <w:rPr>
          <w:rFonts w:cstheme="minorHAnsi"/>
        </w:rPr>
        <w:t xml:space="preserve">sprawozdania z realizacji zadania / wniosku o rozliczenie grantu </w:t>
      </w:r>
      <w:r w:rsidR="006D5804" w:rsidRPr="007B6723">
        <w:rPr>
          <w:rFonts w:cstheme="minorHAnsi"/>
        </w:rPr>
        <w:t xml:space="preserve">w wersji poglądowej pdf </w:t>
      </w:r>
      <w:r w:rsidRPr="007B6723">
        <w:rPr>
          <w:rFonts w:cstheme="minorHAnsi"/>
        </w:rPr>
        <w:t xml:space="preserve">oraz formularza umowy o </w:t>
      </w:r>
      <w:r w:rsidR="00BE5927" w:rsidRPr="007B6723">
        <w:rPr>
          <w:rFonts w:cstheme="minorHAnsi"/>
        </w:rPr>
        <w:t>powierzenie grantu</w:t>
      </w:r>
      <w:r w:rsidR="00B6000D" w:rsidRPr="007B6723">
        <w:rPr>
          <w:rFonts w:cstheme="minorHAnsi"/>
        </w:rPr>
        <w:t>;</w:t>
      </w:r>
    </w:p>
    <w:p w14:paraId="4B82E6B8" w14:textId="77777777" w:rsidR="00F1409D" w:rsidRPr="007B672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 xml:space="preserve">Termin realizacji projektu grantowego </w:t>
      </w:r>
      <w:r w:rsidR="006C58AD" w:rsidRPr="007B6723">
        <w:rPr>
          <w:rFonts w:cstheme="minorHAnsi"/>
        </w:rPr>
        <w:t xml:space="preserve">realizowanego przez grantobiorcę </w:t>
      </w:r>
      <w:r w:rsidR="00B6000D" w:rsidRPr="007B6723">
        <w:rPr>
          <w:rFonts w:cstheme="minorHAnsi"/>
        </w:rPr>
        <w:t>;</w:t>
      </w:r>
    </w:p>
    <w:p w14:paraId="77DA01DF" w14:textId="5192B0EA" w:rsidR="00B6000D" w:rsidRPr="007B6723" w:rsidRDefault="00B6000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7B6723">
        <w:rPr>
          <w:rFonts w:cstheme="minorHAnsi"/>
        </w:rPr>
        <w:t>Informację o</w:t>
      </w:r>
      <w:r w:rsidR="00564E2A">
        <w:rPr>
          <w:rFonts w:cstheme="minorHAnsi"/>
        </w:rPr>
        <w:t xml:space="preserve"> załącznikach zawierającą min.</w:t>
      </w:r>
      <w:r w:rsidRPr="007B6723">
        <w:rPr>
          <w:rFonts w:cstheme="minorHAnsi"/>
        </w:rPr>
        <w:t xml:space="preserve"> informację o wymaganych dokumentach potwierdzających spełnienie kryteriów wyboru.</w:t>
      </w:r>
    </w:p>
    <w:p w14:paraId="0186D0D6" w14:textId="77777777" w:rsidR="003A7526" w:rsidRPr="007B6723" w:rsidRDefault="004A1C61" w:rsidP="00C45A5F">
      <w:pPr>
        <w:rPr>
          <w:rFonts w:cstheme="minorHAnsi"/>
        </w:rPr>
      </w:pPr>
      <w:r w:rsidRPr="007B672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14:paraId="2C0648EE" w14:textId="77777777" w:rsidR="00674F4A" w:rsidRPr="007B6723" w:rsidRDefault="00674F4A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7B6723">
        <w:rPr>
          <w:rFonts w:cstheme="minorHAnsi"/>
          <w:b/>
          <w:bCs/>
        </w:rPr>
        <w:lastRenderedPageBreak/>
        <w:t xml:space="preserve">WNIOSEK O </w:t>
      </w:r>
      <w:r w:rsidR="0090178D" w:rsidRPr="007B6723">
        <w:rPr>
          <w:rFonts w:cstheme="minorHAnsi"/>
          <w:b/>
          <w:bCs/>
        </w:rPr>
        <w:t>POWIERZENIE GRANTU</w:t>
      </w:r>
    </w:p>
    <w:p w14:paraId="0828AC3B" w14:textId="77777777" w:rsidR="007276F1" w:rsidRPr="007B6723" w:rsidRDefault="00D739B5" w:rsidP="007532DD">
      <w:pPr>
        <w:pStyle w:val="Akapitzlist"/>
        <w:numPr>
          <w:ilvl w:val="0"/>
          <w:numId w:val="16"/>
        </w:numPr>
        <w:rPr>
          <w:rFonts w:cstheme="minorHAnsi"/>
        </w:rPr>
      </w:pPr>
      <w:r w:rsidRPr="007B6723">
        <w:rPr>
          <w:rFonts w:cstheme="minorHAnsi"/>
        </w:rPr>
        <w:t xml:space="preserve">Wniosek o </w:t>
      </w:r>
      <w:r w:rsidR="00BE5927" w:rsidRPr="007B6723">
        <w:rPr>
          <w:rFonts w:cstheme="minorHAnsi"/>
        </w:rPr>
        <w:t>powierzenie grantu</w:t>
      </w:r>
      <w:r w:rsidR="007276F1" w:rsidRPr="007B6723">
        <w:rPr>
          <w:rFonts w:cstheme="minorHAnsi"/>
        </w:rPr>
        <w:t xml:space="preserve">, </w:t>
      </w:r>
      <w:r w:rsidR="00D553BB" w:rsidRPr="007B6723">
        <w:rPr>
          <w:rFonts w:cstheme="minorHAnsi"/>
        </w:rPr>
        <w:t xml:space="preserve">za pomocą generatora </w:t>
      </w:r>
      <w:r w:rsidR="007276F1" w:rsidRPr="007B6723">
        <w:rPr>
          <w:rFonts w:cstheme="minorHAnsi"/>
        </w:rPr>
        <w:t>zwany dalej „wnioskiem”,</w:t>
      </w:r>
      <w:r w:rsidRPr="007B6723">
        <w:rPr>
          <w:rFonts w:cstheme="minorHAnsi"/>
        </w:rPr>
        <w:t xml:space="preserve"> </w:t>
      </w:r>
      <w:r w:rsidR="007276F1" w:rsidRPr="007B6723">
        <w:rPr>
          <w:rFonts w:cstheme="minorHAnsi"/>
        </w:rPr>
        <w:t>wraz ze wszystkimi załącznikami przygotowuje grantobiorca.</w:t>
      </w:r>
    </w:p>
    <w:p w14:paraId="1B640347" w14:textId="77777777" w:rsidR="006C58AD" w:rsidRPr="007B6723" w:rsidRDefault="00D553BB" w:rsidP="006C58AD">
      <w:pPr>
        <w:pStyle w:val="Akapitzlist"/>
        <w:numPr>
          <w:ilvl w:val="0"/>
          <w:numId w:val="16"/>
        </w:numPr>
        <w:rPr>
          <w:rFonts w:cstheme="minorHAnsi"/>
        </w:rPr>
      </w:pPr>
      <w:r w:rsidRPr="007B6723">
        <w:rPr>
          <w:rFonts w:cstheme="minorHAnsi"/>
        </w:rPr>
        <w:t xml:space="preserve">Link do generatora </w:t>
      </w:r>
      <w:r w:rsidR="00656294" w:rsidRPr="007B6723">
        <w:rPr>
          <w:rFonts w:cstheme="minorHAnsi"/>
        </w:rPr>
        <w:t xml:space="preserve">wniosku umieszczony jest na stronie internetowej LGD </w:t>
      </w:r>
      <w:r w:rsidR="00F1409D" w:rsidRPr="007B6723">
        <w:rPr>
          <w:rFonts w:cstheme="minorHAnsi"/>
        </w:rPr>
        <w:t>w</w:t>
      </w:r>
      <w:r w:rsidR="00BE5927" w:rsidRPr="007B6723">
        <w:rPr>
          <w:rFonts w:cstheme="minorHAnsi"/>
        </w:rPr>
        <w:t>ww.kwiatlnu</w:t>
      </w:r>
      <w:r w:rsidR="00656294" w:rsidRPr="007B6723">
        <w:rPr>
          <w:rFonts w:cstheme="minorHAnsi"/>
        </w:rPr>
        <w:t>.</w:t>
      </w:r>
      <w:r w:rsidR="00BE5927" w:rsidRPr="007B6723">
        <w:rPr>
          <w:rFonts w:cstheme="minorHAnsi"/>
        </w:rPr>
        <w:t>eu</w:t>
      </w:r>
    </w:p>
    <w:p w14:paraId="66DE8096" w14:textId="77777777" w:rsidR="002C5493" w:rsidRPr="007B6723" w:rsidRDefault="002C5493" w:rsidP="002C5493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>Po wypełnieniu wniosku w generatorze należy go wydrukować, podpisać oraz złożyć w biurze LGD Kwiat Lnu zgodnie z terminem zawartym w ogłoszeniu.</w:t>
      </w:r>
      <w:r w:rsidR="001716F1" w:rsidRPr="007B6723">
        <w:rPr>
          <w:rFonts w:cstheme="minorHAnsi"/>
          <w:bCs/>
        </w:rPr>
        <w:t xml:space="preserve"> Suma kontrolna wniosku z generatora i złożonego wydruku musi być taka sama</w:t>
      </w:r>
    </w:p>
    <w:p w14:paraId="00F7EF1F" w14:textId="77777777" w:rsidR="00772396" w:rsidRPr="007B672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</w:rPr>
        <w:t xml:space="preserve">Wniosek </w:t>
      </w:r>
      <w:r w:rsidR="00217B35" w:rsidRPr="007B6723">
        <w:rPr>
          <w:rFonts w:cstheme="minorHAnsi"/>
        </w:rPr>
        <w:t xml:space="preserve">wraz z załącznikami </w:t>
      </w:r>
      <w:r w:rsidRPr="007B6723">
        <w:rPr>
          <w:rFonts w:cstheme="minorHAnsi"/>
        </w:rPr>
        <w:t xml:space="preserve">w wersji papierowej składa się bezpośrednio tj. osobiście </w:t>
      </w:r>
      <w:r w:rsidR="00514E00" w:rsidRPr="007B6723">
        <w:rPr>
          <w:rFonts w:cstheme="minorHAnsi"/>
        </w:rPr>
        <w:t xml:space="preserve">albo przez pełnomocnika albo przez osobę upoważnioną </w:t>
      </w:r>
      <w:r w:rsidRPr="007B6723">
        <w:rPr>
          <w:rFonts w:cstheme="minorHAnsi"/>
        </w:rPr>
        <w:t>do biura LGD</w:t>
      </w:r>
      <w:r w:rsidR="00217B35" w:rsidRPr="007B6723">
        <w:rPr>
          <w:rFonts w:cstheme="minorHAnsi"/>
        </w:rPr>
        <w:t xml:space="preserve"> Kwiat Lnu </w:t>
      </w:r>
      <w:r w:rsidRPr="007B6723">
        <w:rPr>
          <w:rFonts w:cstheme="minorHAnsi"/>
        </w:rPr>
        <w:t>, w terminie wskazanym w ogłoszen</w:t>
      </w:r>
      <w:r w:rsidR="00514E00" w:rsidRPr="007B6723">
        <w:rPr>
          <w:rFonts w:cstheme="minorHAnsi"/>
        </w:rPr>
        <w:t xml:space="preserve">iu. </w:t>
      </w:r>
    </w:p>
    <w:p w14:paraId="429D345B" w14:textId="77777777" w:rsidR="002C5493" w:rsidRPr="007B672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 xml:space="preserve">Złożenie wniosku w wersji papierowej </w:t>
      </w:r>
      <w:r w:rsidR="00726E9D" w:rsidRPr="007B6723">
        <w:rPr>
          <w:rFonts w:cstheme="minorHAnsi"/>
          <w:bCs/>
        </w:rPr>
        <w:t>LGD potwierdza</w:t>
      </w:r>
      <w:r w:rsidRPr="007B672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14:paraId="23EE5476" w14:textId="443BBB15" w:rsidR="006F6A35" w:rsidRPr="007B6723" w:rsidRDefault="00045ABC" w:rsidP="001716F1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7B6723">
        <w:rPr>
          <w:rFonts w:cstheme="minorHAnsi"/>
          <w:bCs/>
        </w:rPr>
        <w:t xml:space="preserve">W przypadku wątpliwości związanych z wypełnianiem wniosku lub przygotowaniu załączników grantobiorca może skorzystać </w:t>
      </w:r>
      <w:r w:rsidR="00200BD5" w:rsidRPr="007B6723">
        <w:rPr>
          <w:rFonts w:cstheme="minorHAnsi"/>
          <w:bCs/>
        </w:rPr>
        <w:t>z doradztwa świadczonego przez biuro LGD.</w:t>
      </w:r>
    </w:p>
    <w:p w14:paraId="092B0A2A" w14:textId="77777777" w:rsidR="005B4DCB" w:rsidRPr="007B6723" w:rsidRDefault="005B4DCB" w:rsidP="005B4DCB">
      <w:pPr>
        <w:pStyle w:val="Akapitzlist"/>
        <w:rPr>
          <w:rFonts w:cstheme="minorHAnsi"/>
          <w:bCs/>
        </w:rPr>
      </w:pPr>
    </w:p>
    <w:p w14:paraId="533191D2" w14:textId="77777777" w:rsidR="00FF3788" w:rsidRPr="007B672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7B6723">
        <w:rPr>
          <w:rFonts w:cstheme="minorHAnsi"/>
          <w:b/>
          <w:bCs/>
        </w:rPr>
        <w:t xml:space="preserve">WYBÓR WNIOSKÓW O POWIERZENIE GRANTU </w:t>
      </w:r>
      <w:r w:rsidR="002F53BF" w:rsidRPr="007B6723">
        <w:rPr>
          <w:rFonts w:cstheme="minorHAnsi"/>
          <w:b/>
          <w:bCs/>
        </w:rPr>
        <w:t>- o</w:t>
      </w:r>
      <w:r w:rsidRPr="007B6723">
        <w:rPr>
          <w:rFonts w:cstheme="minorHAnsi"/>
          <w:b/>
          <w:bCs/>
        </w:rPr>
        <w:t xml:space="preserve">dbywa się zgodnie z  </w:t>
      </w:r>
      <w:r w:rsidRPr="007B6723">
        <w:rPr>
          <w:rFonts w:eastAsia="Times New Roman" w:cstheme="minorHAnsi"/>
          <w:b/>
        </w:rPr>
        <w:t xml:space="preserve">PROCEDURĄ OCENY I WYBORU GRANTOBIORCÓW </w:t>
      </w:r>
      <w:r w:rsidR="00A109CC" w:rsidRPr="007B6723">
        <w:rPr>
          <w:rFonts w:eastAsia="Times New Roman" w:cstheme="minorHAnsi"/>
          <w:b/>
        </w:rPr>
        <w:t xml:space="preserve">, a wyniki oceny będą umieszczone na stronie </w:t>
      </w:r>
      <w:hyperlink r:id="rId13" w:history="1">
        <w:r w:rsidR="00A109CC" w:rsidRPr="007B672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7B6723">
        <w:rPr>
          <w:rFonts w:eastAsia="Times New Roman" w:cstheme="minorHAnsi"/>
          <w:b/>
        </w:rPr>
        <w:t>.</w:t>
      </w:r>
    </w:p>
    <w:p w14:paraId="2FB417B5" w14:textId="77777777" w:rsidR="00A109CC" w:rsidRPr="007B672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2AFE3C3E" w14:textId="77777777" w:rsidR="001716F1" w:rsidRPr="007B672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14:paraId="7659E6EB" w14:textId="77777777" w:rsidR="003A7526" w:rsidRPr="007B6723" w:rsidRDefault="002F53BF" w:rsidP="002F53BF">
      <w:pPr>
        <w:rPr>
          <w:rFonts w:cstheme="minorHAnsi"/>
        </w:rPr>
      </w:pPr>
      <w:r w:rsidRPr="007B6723">
        <w:rPr>
          <w:rFonts w:cstheme="minorHAnsi"/>
        </w:rPr>
        <w:t>Załączniki:</w:t>
      </w:r>
    </w:p>
    <w:p w14:paraId="71FCC1C0" w14:textId="77777777" w:rsidR="002F53BF" w:rsidRPr="003571B3" w:rsidRDefault="002F53BF" w:rsidP="002F53BF">
      <w:pPr>
        <w:pStyle w:val="Akapitzlist"/>
        <w:numPr>
          <w:ilvl w:val="0"/>
          <w:numId w:val="45"/>
        </w:numPr>
        <w:rPr>
          <w:rFonts w:cstheme="minorHAnsi"/>
        </w:rPr>
      </w:pPr>
      <w:r w:rsidRPr="007B6723">
        <w:rPr>
          <w:rFonts w:cstheme="minorHAnsi"/>
        </w:rPr>
        <w:t xml:space="preserve">Formularz wniosku o powierzenie </w:t>
      </w:r>
      <w:r w:rsidRPr="003571B3">
        <w:rPr>
          <w:rFonts w:cstheme="minorHAnsi"/>
        </w:rPr>
        <w:t>grantu w wersji pdf.</w:t>
      </w:r>
    </w:p>
    <w:sectPr w:rsidR="002F53BF" w:rsidRPr="003571B3" w:rsidSect="003571B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CFC62" w15:done="0"/>
  <w15:commentEx w15:paraId="3F48571A" w15:done="0"/>
  <w15:commentEx w15:paraId="3326108B" w15:done="0"/>
  <w15:commentEx w15:paraId="502020DA" w15:done="0"/>
  <w15:commentEx w15:paraId="262E0499" w15:done="0"/>
  <w15:commentEx w15:paraId="4CD1D9D4" w15:done="0"/>
  <w15:commentEx w15:paraId="5EEA7B3E" w15:done="0"/>
  <w15:commentEx w15:paraId="6486E44B" w15:done="0"/>
  <w15:commentEx w15:paraId="5D4730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0D2CF" w14:textId="77777777" w:rsidR="003E233F" w:rsidRDefault="003E233F" w:rsidP="00FA36A1">
      <w:pPr>
        <w:spacing w:after="0" w:line="240" w:lineRule="auto"/>
      </w:pPr>
      <w:r>
        <w:separator/>
      </w:r>
    </w:p>
  </w:endnote>
  <w:endnote w:type="continuationSeparator" w:id="0">
    <w:p w14:paraId="10A7171A" w14:textId="77777777" w:rsidR="003E233F" w:rsidRDefault="003E233F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193F" w14:textId="77777777" w:rsidR="003E233F" w:rsidRDefault="003E233F" w:rsidP="00FA36A1">
      <w:pPr>
        <w:spacing w:after="0" w:line="240" w:lineRule="auto"/>
      </w:pPr>
      <w:r>
        <w:separator/>
      </w:r>
    </w:p>
  </w:footnote>
  <w:footnote w:type="continuationSeparator" w:id="0">
    <w:p w14:paraId="639E3029" w14:textId="77777777" w:rsidR="003E233F" w:rsidRDefault="003E233F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D65F" w14:textId="77777777" w:rsidR="007E2CB3" w:rsidRDefault="007E2CB3" w:rsidP="00620078">
    <w:pPr>
      <w:pStyle w:val="Nagwek"/>
      <w:jc w:val="center"/>
    </w:pPr>
    <w:r>
      <w:t xml:space="preserve"> </w:t>
    </w:r>
  </w:p>
  <w:p w14:paraId="1BB5C07F" w14:textId="77777777" w:rsidR="007E2CB3" w:rsidRDefault="007E2CB3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569E"/>
    <w:rsid w:val="00107533"/>
    <w:rsid w:val="00107A89"/>
    <w:rsid w:val="001213EB"/>
    <w:rsid w:val="00121DF7"/>
    <w:rsid w:val="001224F6"/>
    <w:rsid w:val="00124AE2"/>
    <w:rsid w:val="0012690C"/>
    <w:rsid w:val="00126AC0"/>
    <w:rsid w:val="00137EAC"/>
    <w:rsid w:val="0014342D"/>
    <w:rsid w:val="00145D1D"/>
    <w:rsid w:val="00167008"/>
    <w:rsid w:val="001716F1"/>
    <w:rsid w:val="00176EA5"/>
    <w:rsid w:val="0018654C"/>
    <w:rsid w:val="00187A4A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0BD5"/>
    <w:rsid w:val="00200F5F"/>
    <w:rsid w:val="002075C7"/>
    <w:rsid w:val="00211EC9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70B2C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53BF"/>
    <w:rsid w:val="003053D7"/>
    <w:rsid w:val="00322312"/>
    <w:rsid w:val="00323FE7"/>
    <w:rsid w:val="00327B05"/>
    <w:rsid w:val="003306ED"/>
    <w:rsid w:val="0033282D"/>
    <w:rsid w:val="00345DF7"/>
    <w:rsid w:val="003564B9"/>
    <w:rsid w:val="003571B3"/>
    <w:rsid w:val="00375EB9"/>
    <w:rsid w:val="003A53B3"/>
    <w:rsid w:val="003A7526"/>
    <w:rsid w:val="003B6250"/>
    <w:rsid w:val="003B7164"/>
    <w:rsid w:val="003C26B2"/>
    <w:rsid w:val="003C3C28"/>
    <w:rsid w:val="003D2123"/>
    <w:rsid w:val="003E233F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47A79"/>
    <w:rsid w:val="004621AB"/>
    <w:rsid w:val="0046314E"/>
    <w:rsid w:val="00464D5D"/>
    <w:rsid w:val="004768FB"/>
    <w:rsid w:val="00495510"/>
    <w:rsid w:val="00495B73"/>
    <w:rsid w:val="004A1C61"/>
    <w:rsid w:val="004A4402"/>
    <w:rsid w:val="004A44D6"/>
    <w:rsid w:val="004A77E7"/>
    <w:rsid w:val="004B1F5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36584"/>
    <w:rsid w:val="0054018F"/>
    <w:rsid w:val="00557F86"/>
    <w:rsid w:val="005621B9"/>
    <w:rsid w:val="00562F87"/>
    <w:rsid w:val="00564E2A"/>
    <w:rsid w:val="00572871"/>
    <w:rsid w:val="00587E5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B0516"/>
    <w:rsid w:val="007B6723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69EE"/>
    <w:rsid w:val="00885B3B"/>
    <w:rsid w:val="00890915"/>
    <w:rsid w:val="008925DB"/>
    <w:rsid w:val="008B1300"/>
    <w:rsid w:val="008B1FA8"/>
    <w:rsid w:val="008D2465"/>
    <w:rsid w:val="008E4780"/>
    <w:rsid w:val="008F5F67"/>
    <w:rsid w:val="008F6A2D"/>
    <w:rsid w:val="008F727C"/>
    <w:rsid w:val="0090178D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331E"/>
    <w:rsid w:val="00954CCB"/>
    <w:rsid w:val="00955967"/>
    <w:rsid w:val="00975B68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2900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000D"/>
    <w:rsid w:val="00B638C1"/>
    <w:rsid w:val="00B643AF"/>
    <w:rsid w:val="00B67373"/>
    <w:rsid w:val="00B77554"/>
    <w:rsid w:val="00B9160B"/>
    <w:rsid w:val="00B92007"/>
    <w:rsid w:val="00BB0454"/>
    <w:rsid w:val="00BB1EA5"/>
    <w:rsid w:val="00BB550A"/>
    <w:rsid w:val="00BC3E1C"/>
    <w:rsid w:val="00BD7252"/>
    <w:rsid w:val="00BD7866"/>
    <w:rsid w:val="00BE5180"/>
    <w:rsid w:val="00BE5927"/>
    <w:rsid w:val="00BF50B7"/>
    <w:rsid w:val="00BF576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4848"/>
    <w:rsid w:val="00DB6A78"/>
    <w:rsid w:val="00DD6533"/>
    <w:rsid w:val="00DD6C70"/>
    <w:rsid w:val="00DD7103"/>
    <w:rsid w:val="00DE0671"/>
    <w:rsid w:val="00DE0D15"/>
    <w:rsid w:val="00DE4541"/>
    <w:rsid w:val="00DE56D0"/>
    <w:rsid w:val="00DE63DC"/>
    <w:rsid w:val="00E0230F"/>
    <w:rsid w:val="00E03380"/>
    <w:rsid w:val="00E06FE1"/>
    <w:rsid w:val="00E07DCE"/>
    <w:rsid w:val="00E107E9"/>
    <w:rsid w:val="00E21463"/>
    <w:rsid w:val="00E21D19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5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5BAF-384A-412C-B298-5C18EBC6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2</cp:revision>
  <cp:lastPrinted>2015-12-29T12:50:00Z</cp:lastPrinted>
  <dcterms:created xsi:type="dcterms:W3CDTF">2018-09-18T12:57:00Z</dcterms:created>
  <dcterms:modified xsi:type="dcterms:W3CDTF">2018-09-18T12:57:00Z</dcterms:modified>
</cp:coreProperties>
</file>