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5C" w:rsidRPr="00CC0FF8" w:rsidRDefault="007D0A5C" w:rsidP="00CB171B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 w:rsidRPr="00CC0FF8">
        <w:rPr>
          <w:rFonts w:cs="Calibri"/>
          <w:b/>
          <w:sz w:val="28"/>
          <w:szCs w:val="28"/>
        </w:rPr>
        <w:t xml:space="preserve">Załącznik </w:t>
      </w:r>
      <w:r w:rsidR="00CC0FF8" w:rsidRPr="00CC0FF8">
        <w:rPr>
          <w:rFonts w:cs="Calibri"/>
          <w:b/>
          <w:sz w:val="28"/>
          <w:szCs w:val="28"/>
        </w:rPr>
        <w:t xml:space="preserve">nr 6. </w:t>
      </w:r>
      <w:r w:rsidR="00CB171B" w:rsidRPr="00CC0FF8">
        <w:rPr>
          <w:rFonts w:cs="Calibri"/>
          <w:b/>
          <w:sz w:val="28"/>
          <w:szCs w:val="28"/>
        </w:rPr>
        <w:t xml:space="preserve">Uzasadnienie wnioskodawcy do poszczególnych kryteriów wyboru operacji </w:t>
      </w:r>
    </w:p>
    <w:p w:rsidR="00CB171B" w:rsidRPr="00CB171B" w:rsidRDefault="00CB171B" w:rsidP="00CC0FF8">
      <w:pPr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eastAsia="Times New Roman" w:cstheme="minorHAnsi"/>
          <w:lang w:eastAsia="pl-PL"/>
        </w:rPr>
      </w:pPr>
    </w:p>
    <w:p w:rsid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</w:t>
      </w:r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 xml:space="preserve">Nazwa </w:t>
      </w:r>
      <w:r w:rsidR="0024674D">
        <w:rPr>
          <w:rFonts w:eastAsia="Times New Roman" w:cs="Calibri"/>
          <w:lang w:eastAsia="pl-PL"/>
        </w:rPr>
        <w:t>Wnioskodawcy</w:t>
      </w:r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……………………………………………………………………………………………………………………….</w:t>
      </w:r>
    </w:p>
    <w:p w:rsidR="007D0A5C" w:rsidRPr="007D0A5C" w:rsidRDefault="00833020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Tytuł operacji</w:t>
      </w:r>
    </w:p>
    <w:p w:rsidR="00CB171B" w:rsidRDefault="00CB171B" w:rsidP="007D0A5C">
      <w:pPr>
        <w:jc w:val="both"/>
        <w:rPr>
          <w:rFonts w:cs="Calibri"/>
          <w:b/>
        </w:rPr>
      </w:pPr>
    </w:p>
    <w:p w:rsidR="007D0A5C" w:rsidRDefault="007D0A5C" w:rsidP="007D0A5C">
      <w:pPr>
        <w:jc w:val="both"/>
        <w:rPr>
          <w:rFonts w:cs="Calibri"/>
          <w:b/>
        </w:rPr>
      </w:pPr>
      <w:r w:rsidRPr="007D0A5C">
        <w:rPr>
          <w:rFonts w:cs="Calibri"/>
          <w:b/>
        </w:rPr>
        <w:br/>
        <w:t>Aby operacja została rekomendowana do dofinansowania, W</w:t>
      </w:r>
      <w:r w:rsidR="00FD3195">
        <w:rPr>
          <w:rFonts w:cs="Calibri"/>
          <w:b/>
        </w:rPr>
        <w:t>nioskodawca musi uzyskać min. 12 pkt (max 2</w:t>
      </w:r>
      <w:r w:rsidR="00353317">
        <w:rPr>
          <w:rFonts w:cs="Calibri"/>
          <w:b/>
        </w:rPr>
        <w:t>4</w:t>
      </w:r>
      <w:r w:rsidRPr="007D0A5C">
        <w:rPr>
          <w:rFonts w:cs="Calibri"/>
          <w:b/>
        </w:rPr>
        <w:t xml:space="preserve"> pkt).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938"/>
        <w:gridCol w:w="6235"/>
        <w:gridCol w:w="1279"/>
        <w:gridCol w:w="569"/>
        <w:gridCol w:w="3581"/>
      </w:tblGrid>
      <w:tr w:rsidR="00833020" w:rsidRPr="00A504BF" w:rsidTr="00DB2762">
        <w:trPr>
          <w:jc w:val="center"/>
        </w:trPr>
        <w:tc>
          <w:tcPr>
            <w:tcW w:w="5000" w:type="pct"/>
            <w:gridSpan w:val="6"/>
            <w:shd w:val="clear" w:color="auto" w:fill="C6D9F1"/>
          </w:tcPr>
          <w:p w:rsidR="00833020" w:rsidRPr="001F196A" w:rsidRDefault="001F196A" w:rsidP="00DB2762">
            <w:pPr>
              <w:jc w:val="center"/>
              <w:rPr>
                <w:rFonts w:cs="Calibri"/>
              </w:rPr>
            </w:pPr>
            <w:r w:rsidRPr="001F196A">
              <w:rPr>
                <w:rFonts w:cs="Calibri"/>
                <w:b/>
              </w:rPr>
              <w:t xml:space="preserve">Budowa </w:t>
            </w:r>
            <w:r>
              <w:rPr>
                <w:rFonts w:cs="Calibri"/>
                <w:b/>
              </w:rPr>
              <w:t>lub przebudowa ogólnodostępnej i niekomercyjnej infrastruktury turystycznej</w:t>
            </w:r>
          </w:p>
        </w:tc>
      </w:tr>
      <w:tr w:rsidR="00A31398" w:rsidRPr="00A504BF" w:rsidTr="00DC6D28">
        <w:trPr>
          <w:trHeight w:val="316"/>
          <w:jc w:val="center"/>
        </w:trPr>
        <w:tc>
          <w:tcPr>
            <w:tcW w:w="192" w:type="pct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685" w:type="pct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Kryteria</w:t>
            </w:r>
          </w:p>
        </w:tc>
        <w:tc>
          <w:tcPr>
            <w:tcW w:w="2204" w:type="pct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Opis</w:t>
            </w:r>
          </w:p>
        </w:tc>
        <w:tc>
          <w:tcPr>
            <w:tcW w:w="653" w:type="pct"/>
            <w:gridSpan w:val="2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Punkty</w:t>
            </w:r>
          </w:p>
        </w:tc>
        <w:tc>
          <w:tcPr>
            <w:tcW w:w="1266" w:type="pct"/>
            <w:shd w:val="clear" w:color="auto" w:fill="F2F2F2"/>
          </w:tcPr>
          <w:p w:rsidR="00833020" w:rsidRPr="00A504BF" w:rsidRDefault="00833020" w:rsidP="001E0523">
            <w:pPr>
              <w:jc w:val="center"/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color w:val="FF0000"/>
                <w:sz w:val="18"/>
                <w:szCs w:val="18"/>
              </w:rPr>
              <w:t>Prosimy o odniesienie się do poszczególnych kryteriów informacje zawarte w opisie powinny być s</w:t>
            </w:r>
            <w:r w:rsidR="001E0523">
              <w:rPr>
                <w:rFonts w:cs="Calibri"/>
                <w:color w:val="FF0000"/>
                <w:sz w:val="18"/>
                <w:szCs w:val="18"/>
              </w:rPr>
              <w:t>pójne z wnioskiem, złącznikami.</w:t>
            </w:r>
          </w:p>
        </w:tc>
      </w:tr>
      <w:tr w:rsidR="00FD3195" w:rsidRPr="0048086A" w:rsidTr="00FD3195">
        <w:trPr>
          <w:trHeight w:val="708"/>
          <w:jc w:val="center"/>
        </w:trPr>
        <w:tc>
          <w:tcPr>
            <w:tcW w:w="192" w:type="pct"/>
            <w:vMerge w:val="restart"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85" w:type="pct"/>
            <w:vMerge w:val="restart"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Operacja przyczyniające się do rozwoju infrastruktury obszaru LGD Kwiat Lnu</w:t>
            </w:r>
          </w:p>
        </w:tc>
        <w:tc>
          <w:tcPr>
            <w:tcW w:w="2204" w:type="pct"/>
            <w:vMerge w:val="restart"/>
          </w:tcPr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sz w:val="18"/>
                <w:szCs w:val="18"/>
              </w:rPr>
              <w:t>Operacja przyczynia się do rozwoju: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sz w:val="18"/>
                <w:szCs w:val="18"/>
              </w:rPr>
              <w:t>a/ infrastruktury turystycznej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sz w:val="18"/>
                <w:szCs w:val="18"/>
              </w:rPr>
              <w:t>b/ infrastruktury rekreacyjnej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sz w:val="18"/>
                <w:szCs w:val="18"/>
              </w:rPr>
              <w:t>c/ infrastruktury kulturowej z wyłączeniem świetlic wiejskich</w:t>
            </w:r>
          </w:p>
          <w:p w:rsid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sz w:val="18"/>
                <w:szCs w:val="18"/>
              </w:rPr>
              <w:t>d) zabytków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wpisanych do rejestru zabytków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Założenia kryterium „a” wskazują na preferowanie operacji których realizacja przyczyni się do uatrakcyjnienia oferty turystycznej na obszarze LGD. W tym zakresie w oparciu o charakterystykę operacji przedstawioną w dokumentacji złożonej w ramach naboru (wniosek wraz z załącznikami) Rada rozpatrując operację oceni jej wkład w uatrakcyjnienie lokalnej oferty turystycznej przyznając operacji 5 pkt.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  <w:r w:rsidRPr="007E14E4">
              <w:rPr>
                <w:rFonts w:ascii="Calibri" w:hAnsi="Calibri" w:cs="Calibri"/>
                <w:i/>
                <w:sz w:val="18"/>
                <w:szCs w:val="18"/>
              </w:rPr>
              <w:t>Założenia kryterium „b” wskazują na preferowanie operacji których realizacja przyczyni się do uatrakcyjnienia oferty rekreacyjnej na obszarze LGD. W tym zakresie w oparciu o charakterystykę operacji przedstawioną w dokumentacji złożonej w ramach naboru (wniosek wraz z załącznikami) Rada rozpatrując operację oceni jej wkład w uatrakcyjnienie lokalnej oferty rekreacyjnej przyznając operacji  3 pkt.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  <w:r w:rsidRPr="007E14E4">
              <w:rPr>
                <w:rFonts w:ascii="Calibri" w:hAnsi="Calibri" w:cs="Calibri"/>
                <w:i/>
                <w:sz w:val="18"/>
                <w:szCs w:val="18"/>
              </w:rPr>
              <w:t>Założenia kryterium „c” wskazują na preferowanie operacji których realizacja przyczyni się do rozwoju infrastruktury kulturowej na obszarze LGD. W tym zakresie w oparciu o charakterystykę operacji przedstawioną w dokumentacji złożonej w ramach naboru (wniosek wraz z załącznikami) Rada rozpatrując operację oceni czy jej realizacja przyczyni się do rozwoju infrastruktury kulturowej przyznając operacji pkt.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  <w:r w:rsidRPr="007E14E4">
              <w:rPr>
                <w:rFonts w:ascii="Calibri" w:hAnsi="Calibri" w:cs="Calibri"/>
                <w:i/>
                <w:sz w:val="18"/>
                <w:szCs w:val="18"/>
              </w:rPr>
              <w:t>Założenia kryterium „d” wskazują na preferowanie operacji których realizacja przyczyni się do ochrony zabytków wpisanych do rejestru zabytków  na obszarze LGD. W tym zakresie w oparciu o charakterystykę operacji przedstawioną w dokumentacji złożonej w ramach naboru (wniosek wraz z załącznikami) Rada rozpatrując operację oceni czy jej realizacja przyczyni się do rozwoju infrastruktury kulturowej przyznając operacji 3  pkt.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FD3195" w:rsidRPr="00A31398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cs="Calibri"/>
                <w:i/>
                <w:sz w:val="18"/>
                <w:szCs w:val="18"/>
              </w:rPr>
              <w:t>Członek Rady może przyznać punkty tylko w jednej kategorii,</w:t>
            </w:r>
          </w:p>
        </w:tc>
        <w:tc>
          <w:tcPr>
            <w:tcW w:w="653" w:type="pct"/>
            <w:gridSpan w:val="2"/>
            <w:shd w:val="clear" w:color="auto" w:fill="auto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 xml:space="preserve">Max  5 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</w:p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</w:t>
            </w:r>
          </w:p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</w:p>
          <w:p w:rsidR="00FD3195" w:rsidRPr="00AD7E62" w:rsidRDefault="00FD3195" w:rsidP="00FD3195">
            <w:pPr>
              <w:rPr>
                <w:rFonts w:cs="Calibri"/>
                <w:sz w:val="18"/>
                <w:szCs w:val="18"/>
              </w:rPr>
            </w:pPr>
          </w:p>
        </w:tc>
      </w:tr>
      <w:tr w:rsidR="00FD3195" w:rsidRPr="00A504BF" w:rsidTr="00DC6D28">
        <w:trPr>
          <w:trHeight w:val="203"/>
          <w:jc w:val="center"/>
        </w:trPr>
        <w:tc>
          <w:tcPr>
            <w:tcW w:w="192" w:type="pct"/>
            <w:vMerge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D3195" w:rsidRPr="00A31398" w:rsidRDefault="00FD3195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D3195" w:rsidRPr="00A31398" w:rsidRDefault="00FD3195" w:rsidP="00F962FA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infrastruktura turystyczna</w:t>
            </w:r>
          </w:p>
        </w:tc>
        <w:tc>
          <w:tcPr>
            <w:tcW w:w="201" w:type="pct"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266" w:type="pct"/>
            <w:vMerge/>
            <w:shd w:val="clear" w:color="auto" w:fill="F2F2F2"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FD3195" w:rsidRPr="00A504BF" w:rsidTr="00FD3195">
        <w:trPr>
          <w:trHeight w:val="2409"/>
          <w:jc w:val="center"/>
        </w:trPr>
        <w:tc>
          <w:tcPr>
            <w:tcW w:w="192" w:type="pct"/>
            <w:vMerge/>
          </w:tcPr>
          <w:p w:rsidR="00FD3195" w:rsidRPr="00F962FA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D3195" w:rsidRPr="00AD7E62" w:rsidRDefault="00FD3195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infrastruktura rekreacyjna</w:t>
            </w:r>
          </w:p>
        </w:tc>
        <w:tc>
          <w:tcPr>
            <w:tcW w:w="201" w:type="pct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FD3195" w:rsidRPr="00A504BF" w:rsidTr="00DC6D28">
        <w:trPr>
          <w:trHeight w:val="2409"/>
          <w:jc w:val="center"/>
        </w:trPr>
        <w:tc>
          <w:tcPr>
            <w:tcW w:w="192" w:type="pct"/>
            <w:vMerge/>
          </w:tcPr>
          <w:p w:rsidR="00FD3195" w:rsidRPr="00F962FA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D3195" w:rsidRPr="00AD7E62" w:rsidRDefault="00FD3195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infrastruktura kulturowa</w:t>
            </w:r>
          </w:p>
        </w:tc>
        <w:tc>
          <w:tcPr>
            <w:tcW w:w="201" w:type="pct"/>
          </w:tcPr>
          <w:p w:rsidR="00FD3195" w:rsidRPr="00FD3195" w:rsidRDefault="00FD3195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FD3195" w:rsidRPr="00A504BF" w:rsidTr="00DC6D28">
        <w:trPr>
          <w:trHeight w:val="2409"/>
          <w:jc w:val="center"/>
        </w:trPr>
        <w:tc>
          <w:tcPr>
            <w:tcW w:w="192" w:type="pct"/>
            <w:vMerge/>
          </w:tcPr>
          <w:p w:rsidR="00FD3195" w:rsidRPr="00F962FA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D3195" w:rsidRPr="00AD7E62" w:rsidRDefault="00FD3195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ochrona zabytków</w:t>
            </w:r>
          </w:p>
        </w:tc>
        <w:tc>
          <w:tcPr>
            <w:tcW w:w="201" w:type="pct"/>
          </w:tcPr>
          <w:p w:rsidR="00FD3195" w:rsidRPr="00FD3195" w:rsidRDefault="00FD3195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AF57BA" w:rsidRPr="00A504BF" w:rsidTr="00DC6D28">
        <w:trPr>
          <w:trHeight w:val="534"/>
          <w:jc w:val="center"/>
        </w:trPr>
        <w:tc>
          <w:tcPr>
            <w:tcW w:w="192" w:type="pct"/>
            <w:vMerge w:val="restart"/>
          </w:tcPr>
          <w:p w:rsidR="00AF57BA" w:rsidRPr="00DC6D28" w:rsidRDefault="00AF57B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85" w:type="pct"/>
            <w:vMerge w:val="restart"/>
          </w:tcPr>
          <w:p w:rsidR="00AF57BA" w:rsidRPr="00DC6D28" w:rsidRDefault="00AF57BA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 xml:space="preserve">Zastosowanie rozwiązań sprzyjających ochronie środowiska lub przeciwdziałaniu </w:t>
            </w:r>
            <w:r w:rsidRPr="00FD3195">
              <w:rPr>
                <w:rFonts w:cs="Calibri"/>
                <w:sz w:val="18"/>
                <w:szCs w:val="18"/>
              </w:rPr>
              <w:lastRenderedPageBreak/>
              <w:t>zmianom klimatu</w:t>
            </w:r>
          </w:p>
        </w:tc>
        <w:tc>
          <w:tcPr>
            <w:tcW w:w="2204" w:type="pct"/>
            <w:vMerge w:val="restart"/>
          </w:tcPr>
          <w:p w:rsidR="007E14E4" w:rsidRPr="007E14E4" w:rsidRDefault="007E14E4" w:rsidP="007E14E4">
            <w:pPr>
              <w:ind w:left="48"/>
              <w:contextualSpacing/>
              <w:rPr>
                <w:rFonts w:eastAsiaTheme="minorHAnsi" w:cs="Calibri"/>
                <w:sz w:val="18"/>
                <w:szCs w:val="18"/>
              </w:rPr>
            </w:pPr>
            <w:r w:rsidRPr="007E14E4">
              <w:rPr>
                <w:rFonts w:eastAsiaTheme="minorHAnsi" w:cs="Calibri"/>
                <w:sz w:val="18"/>
                <w:szCs w:val="18"/>
              </w:rPr>
              <w:lastRenderedPageBreak/>
              <w:t xml:space="preserve">Operacja przewiduje zastosowanie rozwiązań sprzyjających ochronie środowiska lub przeciwdziałaniu zmianom klimatu. </w:t>
            </w:r>
          </w:p>
          <w:p w:rsidR="007E14E4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eastAsiaTheme="minorHAnsi" w:cs="Calibri"/>
                <w:i/>
                <w:sz w:val="18"/>
                <w:szCs w:val="18"/>
              </w:rPr>
              <w:t xml:space="preserve">W ramach kryterium preferowane będą operacje, których realizacja przyczyni się do działań lub inwestycji sprzyjających ochronie środowiska lub przeciwdziałaniu zmianom klimatu. Przykładowo mogą to być działania polegające na: utworzeniu i </w:t>
            </w:r>
            <w:r w:rsidRPr="007E14E4">
              <w:rPr>
                <w:rFonts w:eastAsiaTheme="minorHAnsi" w:cs="Calibri"/>
                <w:i/>
                <w:sz w:val="18"/>
                <w:szCs w:val="18"/>
              </w:rPr>
              <w:lastRenderedPageBreak/>
              <w:t>zwiększaniu lub rewitalizowaniu terenów zieleni, poprawie małej retencji, wymianie szczelnych gruntów na przepuszczalne, wykorzystanie  odnawialnych źródeł energii, przeciwdziałaniu niskiej emisji gazów, o</w:t>
            </w:r>
            <w:r>
              <w:rPr>
                <w:rFonts w:eastAsiaTheme="minorHAnsi" w:cs="Calibri"/>
                <w:i/>
                <w:sz w:val="18"/>
                <w:szCs w:val="18"/>
              </w:rPr>
              <w:t xml:space="preserve">szczędność wody, tworzenie </w:t>
            </w:r>
            <w:r w:rsidR="0069056F">
              <w:rPr>
                <w:rFonts w:eastAsiaTheme="minorHAnsi" w:cs="Calibri"/>
                <w:i/>
                <w:sz w:val="18"/>
                <w:szCs w:val="18"/>
              </w:rPr>
              <w:t>tzw.</w:t>
            </w:r>
            <w:r w:rsidR="0069056F" w:rsidRPr="007E14E4">
              <w:rPr>
                <w:rFonts w:eastAsiaTheme="minorHAnsi" w:cs="Calibri"/>
                <w:i/>
                <w:sz w:val="18"/>
                <w:szCs w:val="18"/>
              </w:rPr>
              <w:t xml:space="preserve"> „zielonych</w:t>
            </w:r>
            <w:r w:rsidRPr="007E14E4">
              <w:rPr>
                <w:rFonts w:eastAsiaTheme="minorHAnsi" w:cs="Calibri"/>
                <w:i/>
                <w:sz w:val="18"/>
                <w:szCs w:val="18"/>
              </w:rPr>
              <w:t xml:space="preserve"> miejsc pracy” itp.</w:t>
            </w:r>
          </w:p>
          <w:p w:rsidR="007E14E4" w:rsidRPr="007E14E4" w:rsidRDefault="007E14E4" w:rsidP="007E14E4">
            <w:pPr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</w:p>
          <w:p w:rsidR="007E14E4" w:rsidRPr="007E14E4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eastAsiaTheme="minorHAnsi" w:cs="Calibri"/>
                <w:i/>
                <w:sz w:val="18"/>
                <w:szCs w:val="18"/>
              </w:rPr>
              <w:t xml:space="preserve">Punkty zostaną przyznane jeśli beneficjent uwzględni w budżecie poniesienie kosztów związanych z zastosowaniem takich rozwiązań. </w:t>
            </w:r>
          </w:p>
          <w:p w:rsidR="007E14E4" w:rsidRPr="007E14E4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eastAsiaTheme="minorHAnsi" w:cs="Calibri"/>
                <w:i/>
                <w:sz w:val="18"/>
                <w:szCs w:val="18"/>
              </w:rPr>
              <w:t>Rada nie będzie przyznawała punktów w tym kryterium za urządzenia, dla których takie parametry są standardowe.</w:t>
            </w:r>
          </w:p>
          <w:p w:rsidR="007E14E4" w:rsidRPr="007E14E4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eastAsiaTheme="minorHAnsi" w:cs="Calibri"/>
                <w:i/>
                <w:sz w:val="18"/>
                <w:szCs w:val="18"/>
              </w:rPr>
              <w:t>Kryterium weryfikowane  będzie  na  podstawie  zapisów w dokumentach aplikacyjnych, popartych załączonymi dokumentami i materiałami poświadczającymi, że zastosowane rozwiązania mają taki charakter i mają odzwierciedlenie w budżecie.</w:t>
            </w:r>
          </w:p>
          <w:p w:rsidR="00AF57BA" w:rsidRPr="00DC6D28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eastAsiaTheme="minorHAnsi" w:cs="Calibri"/>
                <w:i/>
                <w:sz w:val="18"/>
                <w:szCs w:val="18"/>
                <w:u w:val="single"/>
              </w:rPr>
              <w:t>Członek Rady może przyznać punkty w jednej z kategorii.</w:t>
            </w:r>
            <w:r w:rsidR="00AF57BA" w:rsidRPr="00FD3195">
              <w:rPr>
                <w:rFonts w:eastAsiaTheme="minorHAnsi" w:cs="Calibri"/>
                <w:i/>
                <w:sz w:val="18"/>
                <w:szCs w:val="18"/>
              </w:rPr>
              <w:t>.</w:t>
            </w:r>
          </w:p>
        </w:tc>
        <w:tc>
          <w:tcPr>
            <w:tcW w:w="653" w:type="pct"/>
            <w:gridSpan w:val="2"/>
          </w:tcPr>
          <w:p w:rsidR="00AF57BA" w:rsidRPr="00AD7E62" w:rsidRDefault="00353317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Max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AF57BA" w:rsidRPr="00AF57BA" w:rsidRDefault="00AF57BA" w:rsidP="00AF57BA">
            <w:pPr>
              <w:rPr>
                <w:rFonts w:cs="Calibri"/>
                <w:sz w:val="18"/>
                <w:szCs w:val="18"/>
              </w:rPr>
            </w:pPr>
          </w:p>
          <w:p w:rsidR="00AF57BA" w:rsidRPr="00AD7E62" w:rsidRDefault="00AF57BA" w:rsidP="00AF57BA">
            <w:pPr>
              <w:rPr>
                <w:rFonts w:cs="Calibri"/>
                <w:sz w:val="18"/>
                <w:szCs w:val="18"/>
              </w:rPr>
            </w:pPr>
            <w:r w:rsidRPr="00AF57BA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AF57BA" w:rsidRPr="00A504BF" w:rsidTr="00DC6D28">
        <w:trPr>
          <w:trHeight w:val="798"/>
          <w:jc w:val="center"/>
        </w:trPr>
        <w:tc>
          <w:tcPr>
            <w:tcW w:w="192" w:type="pct"/>
            <w:vMerge/>
          </w:tcPr>
          <w:p w:rsidR="00AF57BA" w:rsidRPr="00A504BF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AF57BA" w:rsidRPr="00AD7E62" w:rsidRDefault="00AF57B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AF57BA" w:rsidRPr="00DC6D28" w:rsidRDefault="00AF57BA" w:rsidP="00353317">
            <w:pPr>
              <w:rPr>
                <w:rFonts w:cs="Calibri"/>
                <w:sz w:val="18"/>
                <w:szCs w:val="18"/>
              </w:rPr>
            </w:pPr>
            <w:r w:rsidRPr="00AF57BA">
              <w:rPr>
                <w:rFonts w:cs="Calibri"/>
                <w:sz w:val="18"/>
                <w:szCs w:val="18"/>
              </w:rPr>
              <w:t xml:space="preserve">przewiduje działania </w:t>
            </w:r>
            <w:r w:rsidR="00353317">
              <w:rPr>
                <w:rFonts w:cs="Calibri"/>
                <w:sz w:val="18"/>
                <w:szCs w:val="18"/>
              </w:rPr>
              <w:t xml:space="preserve">uwzględnione </w:t>
            </w:r>
            <w:r w:rsidR="00353317">
              <w:rPr>
                <w:rFonts w:cs="Calibri"/>
                <w:sz w:val="18"/>
                <w:szCs w:val="18"/>
              </w:rPr>
              <w:lastRenderedPageBreak/>
              <w:t>w budżecie na poziomie min. 5%</w:t>
            </w:r>
          </w:p>
        </w:tc>
        <w:tc>
          <w:tcPr>
            <w:tcW w:w="201" w:type="pct"/>
          </w:tcPr>
          <w:p w:rsidR="00AF57BA" w:rsidRPr="00DC6D28" w:rsidRDefault="00AF57BA" w:rsidP="00DC6D2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AF57BA" w:rsidRPr="00A504BF" w:rsidTr="00AF57BA">
        <w:trPr>
          <w:trHeight w:val="992"/>
          <w:jc w:val="center"/>
        </w:trPr>
        <w:tc>
          <w:tcPr>
            <w:tcW w:w="192" w:type="pct"/>
            <w:vMerge/>
          </w:tcPr>
          <w:p w:rsidR="00AF57BA" w:rsidRPr="00A504BF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AF57BA" w:rsidRPr="00AD7E62" w:rsidRDefault="00AF57B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AF57BA" w:rsidRPr="00DC6D28" w:rsidRDefault="00353317" w:rsidP="00DB2762">
            <w:pPr>
              <w:rPr>
                <w:rFonts w:cs="Calibri"/>
                <w:sz w:val="18"/>
                <w:szCs w:val="18"/>
              </w:rPr>
            </w:pPr>
            <w:r w:rsidRPr="00353317">
              <w:rPr>
                <w:rFonts w:cs="Calibri"/>
                <w:sz w:val="18"/>
                <w:szCs w:val="18"/>
              </w:rPr>
              <w:t>przewiduje działania uwzględnio</w:t>
            </w:r>
            <w:r>
              <w:rPr>
                <w:rFonts w:cs="Calibri"/>
                <w:sz w:val="18"/>
                <w:szCs w:val="18"/>
              </w:rPr>
              <w:t>ne w budżecie na poziomie min. 2</w:t>
            </w:r>
            <w:r w:rsidRPr="00353317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201" w:type="pct"/>
          </w:tcPr>
          <w:p w:rsidR="00AF57BA" w:rsidRPr="00DC6D28" w:rsidRDefault="00353317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266" w:type="pct"/>
            <w:vMerge/>
            <w:shd w:val="clear" w:color="auto" w:fill="F2F2F2"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AF57BA" w:rsidRPr="00A504BF" w:rsidTr="0024674D">
        <w:trPr>
          <w:trHeight w:val="509"/>
          <w:jc w:val="center"/>
        </w:trPr>
        <w:tc>
          <w:tcPr>
            <w:tcW w:w="192" w:type="pct"/>
            <w:vMerge/>
          </w:tcPr>
          <w:p w:rsidR="00AF57BA" w:rsidRPr="00A504BF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AF57BA" w:rsidRPr="00AD7E62" w:rsidRDefault="00AF57B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AF57BA" w:rsidRPr="00CB762E" w:rsidRDefault="00353317" w:rsidP="00CB762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Żadne z powyższych</w:t>
            </w:r>
          </w:p>
        </w:tc>
        <w:tc>
          <w:tcPr>
            <w:tcW w:w="201" w:type="pct"/>
          </w:tcPr>
          <w:p w:rsidR="00AF57BA" w:rsidRPr="00DC6D28" w:rsidRDefault="00AF57B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504BF" w:rsidTr="00DC6D28">
        <w:trPr>
          <w:trHeight w:val="580"/>
          <w:jc w:val="center"/>
        </w:trPr>
        <w:tc>
          <w:tcPr>
            <w:tcW w:w="192" w:type="pct"/>
            <w:vMerge w:val="restart"/>
          </w:tcPr>
          <w:p w:rsidR="00EE1A3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85" w:type="pct"/>
            <w:vMerge w:val="restart"/>
          </w:tcPr>
          <w:p w:rsidR="00EE1A3A" w:rsidRPr="00DC6D28" w:rsidRDefault="00AF57BA" w:rsidP="00DB2762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AF57BA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Liczba mieszkańców miejscowości, w której realizowana jest operacja</w:t>
            </w:r>
          </w:p>
        </w:tc>
        <w:tc>
          <w:tcPr>
            <w:tcW w:w="2204" w:type="pct"/>
            <w:vMerge w:val="restart"/>
          </w:tcPr>
          <w:p w:rsidR="007E14E4" w:rsidRPr="007E14E4" w:rsidRDefault="007E14E4" w:rsidP="007E14E4">
            <w:pPr>
              <w:rPr>
                <w:rFonts w:cstheme="minorHAnsi"/>
                <w:sz w:val="18"/>
                <w:szCs w:val="18"/>
              </w:rPr>
            </w:pPr>
            <w:r w:rsidRPr="007E14E4">
              <w:rPr>
                <w:rFonts w:cstheme="minorHAnsi"/>
                <w:sz w:val="18"/>
                <w:szCs w:val="18"/>
              </w:rPr>
              <w:t xml:space="preserve">Operacja realizowana w zakresie infrastruktury turystycznej, rekreacyjnej lub kulturowej na terenie miejscowości zamieszkałych przez mniej niż 5 tys. mieszkańców </w:t>
            </w:r>
          </w:p>
          <w:p w:rsidR="007E14E4" w:rsidRPr="007E14E4" w:rsidRDefault="007E14E4" w:rsidP="007E14E4">
            <w:pPr>
              <w:rPr>
                <w:rFonts w:cstheme="minorHAnsi"/>
                <w:i/>
                <w:sz w:val="18"/>
                <w:szCs w:val="18"/>
              </w:rPr>
            </w:pPr>
            <w:r w:rsidRPr="007E14E4">
              <w:rPr>
                <w:rFonts w:cstheme="minorHAnsi"/>
                <w:i/>
                <w:sz w:val="18"/>
                <w:szCs w:val="18"/>
              </w:rPr>
              <w:t>Kryterium weryfikowane będzie w oparciu o zapisy w dokumentach aplikacyjnych.</w:t>
            </w:r>
          </w:p>
          <w:p w:rsidR="007E14E4" w:rsidRPr="007E14E4" w:rsidRDefault="007E14E4" w:rsidP="007E14E4">
            <w:pPr>
              <w:rPr>
                <w:rFonts w:cstheme="minorHAnsi"/>
                <w:i/>
                <w:sz w:val="18"/>
                <w:szCs w:val="18"/>
              </w:rPr>
            </w:pPr>
          </w:p>
          <w:p w:rsidR="00DB2762" w:rsidRPr="007E14E4" w:rsidRDefault="007E14E4" w:rsidP="007E14E4">
            <w:pPr>
              <w:rPr>
                <w:rFonts w:cstheme="minorHAnsi"/>
                <w:sz w:val="18"/>
                <w:szCs w:val="18"/>
              </w:rPr>
            </w:pPr>
            <w:r w:rsidRPr="007E14E4">
              <w:rPr>
                <w:rFonts w:cstheme="minorHAnsi"/>
                <w:i/>
                <w:sz w:val="18"/>
                <w:szCs w:val="18"/>
                <w:u w:val="single"/>
              </w:rPr>
              <w:t>Członek Rady może przyznać punkty w jednej z kategorii.</w:t>
            </w:r>
          </w:p>
        </w:tc>
        <w:tc>
          <w:tcPr>
            <w:tcW w:w="653" w:type="pct"/>
            <w:gridSpan w:val="2"/>
          </w:tcPr>
          <w:p w:rsidR="00EE1A3A" w:rsidRPr="00CB762E" w:rsidRDefault="00CB762E" w:rsidP="00CB762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EE1A3A" w:rsidRPr="00AD7E62" w:rsidRDefault="00CB762E" w:rsidP="00CB762E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DC6D28" w:rsidRPr="00A504BF" w:rsidTr="00DC6D28">
        <w:trPr>
          <w:trHeight w:val="580"/>
          <w:jc w:val="center"/>
        </w:trPr>
        <w:tc>
          <w:tcPr>
            <w:tcW w:w="192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EE1A3A" w:rsidRPr="00AD7E62" w:rsidRDefault="00EE1A3A" w:rsidP="00AD7E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EE1A3A" w:rsidRPr="00DC6D28" w:rsidRDefault="00CB762E" w:rsidP="00DB27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infrastruktura w miejscowości do 5 tys. mieszkańców</w:t>
            </w:r>
          </w:p>
        </w:tc>
        <w:tc>
          <w:tcPr>
            <w:tcW w:w="201" w:type="pct"/>
          </w:tcPr>
          <w:p w:rsidR="00EE1A3A" w:rsidRPr="00DC6D28" w:rsidRDefault="00CB762E" w:rsidP="00DC6D2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504BF" w:rsidTr="00DC6D28">
        <w:trPr>
          <w:trHeight w:val="878"/>
          <w:jc w:val="center"/>
        </w:trPr>
        <w:tc>
          <w:tcPr>
            <w:tcW w:w="192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EE1A3A" w:rsidRPr="00AD7E62" w:rsidRDefault="00EE1A3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EE1A3A" w:rsidRPr="00DC6D28" w:rsidRDefault="00CB762E" w:rsidP="00AD7E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infrastruktura w miejscowości pow. 5 tys. mieszkańców</w:t>
            </w:r>
          </w:p>
        </w:tc>
        <w:tc>
          <w:tcPr>
            <w:tcW w:w="201" w:type="pct"/>
          </w:tcPr>
          <w:p w:rsidR="00EE1A3A" w:rsidRPr="00DC6D28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EE1A3A" w:rsidRPr="00A504BF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AD7E62" w:rsidTr="00D65BC3">
        <w:trPr>
          <w:trHeight w:val="425"/>
          <w:jc w:val="center"/>
        </w:trPr>
        <w:tc>
          <w:tcPr>
            <w:tcW w:w="192" w:type="pct"/>
            <w:vMerge w:val="restart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85" w:type="pct"/>
            <w:vMerge w:val="restart"/>
          </w:tcPr>
          <w:p w:rsidR="00CB762E" w:rsidRPr="00DC6D28" w:rsidRDefault="00CB762E" w:rsidP="00DB27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Stopień przyczyniania się operacji do osiągnięcia celów oraz wskaźników produktu i rezultatu</w:t>
            </w:r>
          </w:p>
        </w:tc>
        <w:tc>
          <w:tcPr>
            <w:tcW w:w="2204" w:type="pct"/>
            <w:vMerge w:val="restart"/>
          </w:tcPr>
          <w:p w:rsidR="007E14E4" w:rsidRPr="007E14E4" w:rsidRDefault="007E14E4" w:rsidP="007E14E4">
            <w:pPr>
              <w:ind w:left="48"/>
              <w:contextualSpacing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7E14E4">
              <w:rPr>
                <w:rFonts w:asciiTheme="minorHAnsi" w:eastAsiaTheme="minorHAnsi" w:hAnsiTheme="minorHAnsi" w:cstheme="minorHAnsi"/>
                <w:sz w:val="18"/>
                <w:szCs w:val="18"/>
              </w:rPr>
              <w:t>Operacja przyczynia się do osiągnięcia celów oraz wskaźników produktu i rezultatu.</w:t>
            </w:r>
          </w:p>
          <w:p w:rsidR="007E14E4" w:rsidRPr="007E14E4" w:rsidRDefault="007E14E4" w:rsidP="007E14E4">
            <w:pPr>
              <w:ind w:left="48"/>
              <w:contextualSpacing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  <w:r w:rsidRPr="007E14E4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>Kryterium premiuje operacje przyczyniające się do osiągnięcia celów i wpływają na osiągnięcie wskaźników produktu i rezultatu.</w:t>
            </w:r>
          </w:p>
          <w:p w:rsidR="007E14E4" w:rsidRPr="007E14E4" w:rsidRDefault="007E14E4" w:rsidP="007E14E4">
            <w:pPr>
              <w:ind w:left="48"/>
              <w:contextualSpacing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  <w:r w:rsidRPr="007E14E4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>Kryterium będzie weryfikowane na podstawie zapisów w dokumentach aplikacyjnych, załącznikach, budżecie.</w:t>
            </w:r>
          </w:p>
          <w:p w:rsidR="00CB762E" w:rsidRPr="00AD7E62" w:rsidRDefault="007E14E4" w:rsidP="007E14E4">
            <w:pPr>
              <w:ind w:left="48"/>
              <w:contextualSpacing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  <w:r w:rsidRPr="007E14E4">
              <w:rPr>
                <w:rFonts w:asciiTheme="minorHAnsi" w:eastAsiaTheme="minorHAnsi" w:hAnsiTheme="minorHAnsi" w:cstheme="minorHAnsi"/>
                <w:i/>
                <w:sz w:val="18"/>
                <w:szCs w:val="18"/>
                <w:u w:val="single"/>
              </w:rPr>
              <w:t>Członek Rady może przyznać punkty w jednej z kategorii.</w:t>
            </w:r>
            <w:r w:rsidR="00CB762E" w:rsidRPr="00CB762E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653" w:type="pct"/>
            <w:gridSpan w:val="2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CB762E" w:rsidRPr="00AD7E62" w:rsidRDefault="00CB762E" w:rsidP="00CB762E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CB762E" w:rsidRPr="00AD7E62" w:rsidTr="00CB762E">
        <w:trPr>
          <w:trHeight w:val="347"/>
          <w:jc w:val="center"/>
        </w:trPr>
        <w:tc>
          <w:tcPr>
            <w:tcW w:w="192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AD7E62" w:rsidDel="005F0618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D65BC3" w:rsidDel="009D7E51" w:rsidRDefault="00CB762E" w:rsidP="00DC6D28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w wysokim stopniu</w:t>
            </w:r>
          </w:p>
        </w:tc>
        <w:tc>
          <w:tcPr>
            <w:tcW w:w="201" w:type="pct"/>
          </w:tcPr>
          <w:p w:rsidR="00CB762E" w:rsidRPr="00D65BC3" w:rsidDel="009D7E51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AD7E62" w:rsidTr="00DC6D28">
        <w:trPr>
          <w:trHeight w:val="346"/>
          <w:jc w:val="center"/>
        </w:trPr>
        <w:tc>
          <w:tcPr>
            <w:tcW w:w="192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AD7E62" w:rsidDel="005F0618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D65BC3" w:rsidDel="009D7E51" w:rsidRDefault="00CB762E" w:rsidP="00DC6D28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w średni m stopniu</w:t>
            </w:r>
          </w:p>
        </w:tc>
        <w:tc>
          <w:tcPr>
            <w:tcW w:w="201" w:type="pct"/>
          </w:tcPr>
          <w:p w:rsidR="00CB762E" w:rsidRPr="00D65BC3" w:rsidDel="009D7E51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AD7E62" w:rsidTr="00DC6D28">
        <w:trPr>
          <w:trHeight w:val="186"/>
          <w:jc w:val="center"/>
        </w:trPr>
        <w:tc>
          <w:tcPr>
            <w:tcW w:w="192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AD7E62" w:rsidDel="005F0618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D65BC3" w:rsidDel="00AC32CE" w:rsidRDefault="00CB762E" w:rsidP="00DB27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w minimalnym stopniu</w:t>
            </w:r>
          </w:p>
        </w:tc>
        <w:tc>
          <w:tcPr>
            <w:tcW w:w="201" w:type="pct"/>
          </w:tcPr>
          <w:p w:rsidR="00CB762E" w:rsidRPr="00D65BC3" w:rsidDel="00AC32CE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D65BC3">
        <w:trPr>
          <w:trHeight w:val="420"/>
          <w:jc w:val="center"/>
        </w:trPr>
        <w:tc>
          <w:tcPr>
            <w:tcW w:w="192" w:type="pct"/>
            <w:vMerge w:val="restart"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85" w:type="pct"/>
            <w:vMerge w:val="restart"/>
          </w:tcPr>
          <w:p w:rsidR="00CB762E" w:rsidRPr="00CB762E" w:rsidRDefault="00CB762E" w:rsidP="00CB762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CB762E">
              <w:rPr>
                <w:rFonts w:cs="Calibri"/>
                <w:sz w:val="18"/>
                <w:szCs w:val="18"/>
                <w:lang w:eastAsia="ar-SA"/>
              </w:rPr>
              <w:t xml:space="preserve">Promowanie operacji </w:t>
            </w:r>
          </w:p>
          <w:p w:rsidR="00CB762E" w:rsidRPr="00E92800" w:rsidRDefault="00CB762E" w:rsidP="00CB762E">
            <w:pPr>
              <w:snapToGrid w:val="0"/>
              <w:spacing w:beforeLines="40" w:before="96" w:afterLines="40" w:after="96"/>
              <w:rPr>
                <w:rFonts w:cs="Calibri"/>
                <w:b/>
                <w:lang w:eastAsia="ar-SA"/>
              </w:rPr>
            </w:pPr>
          </w:p>
        </w:tc>
        <w:tc>
          <w:tcPr>
            <w:tcW w:w="2204" w:type="pct"/>
            <w:vMerge w:val="restart"/>
          </w:tcPr>
          <w:p w:rsidR="0069056F" w:rsidRPr="0069056F" w:rsidRDefault="0069056F" w:rsidP="0069056F">
            <w:pPr>
              <w:contextualSpacing/>
              <w:rPr>
                <w:rFonts w:cs="Calibri"/>
                <w:sz w:val="18"/>
                <w:szCs w:val="18"/>
              </w:rPr>
            </w:pPr>
            <w:r w:rsidRPr="0069056F">
              <w:rPr>
                <w:rFonts w:cs="Calibri"/>
                <w:sz w:val="18"/>
                <w:szCs w:val="18"/>
              </w:rPr>
              <w:t xml:space="preserve">Operacja przewiduje działania promujące projekt 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sz w:val="18"/>
                <w:szCs w:val="18"/>
              </w:rPr>
            </w:pP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  <w:r w:rsidRPr="0069056F">
              <w:rPr>
                <w:rFonts w:cs="Calibri"/>
                <w:i/>
                <w:sz w:val="18"/>
                <w:szCs w:val="18"/>
              </w:rPr>
              <w:t>W ramach kryterium preferowane będą operacje, które zakładają działania promujące projekt i jego efekty wraz z logo LGD Kwiat Lnu z wykorzystaniem różnorodnych narzędzi np.1.  strony www wnioskodawcy; 2. Lokalne portale informacyjne 3. Telewizja, 4. Radio, 5.Prasa drukowana itp., 6 Wykonana tablica informacyjna i inne.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  <w:r w:rsidRPr="0069056F">
              <w:rPr>
                <w:rFonts w:cs="Calibri"/>
                <w:i/>
                <w:sz w:val="18"/>
                <w:szCs w:val="18"/>
              </w:rPr>
              <w:t xml:space="preserve">Weryfikacja nastąpi na podstawie zapisów we wniosku. 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  <w:u w:val="single"/>
              </w:rPr>
            </w:pPr>
            <w:r w:rsidRPr="0069056F">
              <w:rPr>
                <w:rFonts w:cs="Calibri"/>
                <w:i/>
                <w:sz w:val="18"/>
                <w:szCs w:val="18"/>
                <w:u w:val="single"/>
              </w:rPr>
              <w:t>Członek Rady może przyznać punkty w jednej z kategorii.</w:t>
            </w:r>
          </w:p>
          <w:p w:rsidR="00CB762E" w:rsidRPr="00E92800" w:rsidRDefault="00CB762E" w:rsidP="00CB762E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</w:tc>
        <w:tc>
          <w:tcPr>
            <w:tcW w:w="653" w:type="pct"/>
            <w:gridSpan w:val="2"/>
          </w:tcPr>
          <w:p w:rsidR="00CB762E" w:rsidRPr="00CB762E" w:rsidRDefault="00CB762E" w:rsidP="00CB762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Max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D65BC3">
        <w:trPr>
          <w:trHeight w:val="799"/>
          <w:jc w:val="center"/>
        </w:trPr>
        <w:tc>
          <w:tcPr>
            <w:tcW w:w="192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D65BC3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CB762E" w:rsidRDefault="00CB762E" w:rsidP="00353317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CB762E">
              <w:rPr>
                <w:rFonts w:cs="Calibri"/>
                <w:sz w:val="18"/>
                <w:szCs w:val="18"/>
                <w:lang w:eastAsia="ar-SA"/>
              </w:rPr>
              <w:t>promocja z wykorzystaniem</w:t>
            </w:r>
            <w:r w:rsidR="00353317">
              <w:rPr>
                <w:rFonts w:cs="Calibri"/>
                <w:sz w:val="18"/>
                <w:szCs w:val="18"/>
                <w:lang w:eastAsia="ar-SA"/>
              </w:rPr>
              <w:t xml:space="preserve"> co najmniej 3 różnych narzędzi i logo LGD Kwiatu Lnu</w:t>
            </w:r>
            <w:r w:rsidRPr="00CB762E">
              <w:rPr>
                <w:rFonts w:cs="Calibr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01" w:type="pct"/>
          </w:tcPr>
          <w:p w:rsidR="00CB762E" w:rsidRPr="00CB762E" w:rsidRDefault="00CB762E" w:rsidP="00DB27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69056F">
        <w:trPr>
          <w:trHeight w:val="810"/>
          <w:jc w:val="center"/>
        </w:trPr>
        <w:tc>
          <w:tcPr>
            <w:tcW w:w="192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D65BC3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D65BC3" w:rsidRDefault="00CB762E" w:rsidP="0048086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24674D" w:rsidRDefault="00353317" w:rsidP="0024674D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Nie spełnia powyższego</w:t>
            </w:r>
          </w:p>
        </w:tc>
        <w:tc>
          <w:tcPr>
            <w:tcW w:w="201" w:type="pct"/>
          </w:tcPr>
          <w:p w:rsidR="00CB762E" w:rsidRPr="00CB762E" w:rsidRDefault="00CB762E" w:rsidP="00DB2762">
            <w:pPr>
              <w:snapToGrid w:val="0"/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D65BC3">
        <w:trPr>
          <w:trHeight w:val="425"/>
          <w:jc w:val="center"/>
        </w:trPr>
        <w:tc>
          <w:tcPr>
            <w:tcW w:w="192" w:type="pct"/>
            <w:vMerge w:val="restart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85" w:type="pct"/>
            <w:vMerge w:val="restart"/>
          </w:tcPr>
          <w:p w:rsidR="00CB762E" w:rsidRPr="00CB762E" w:rsidRDefault="00CB762E" w:rsidP="0052688B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  <w:lang w:eastAsia="ar-SA"/>
              </w:rPr>
              <w:t xml:space="preserve">Udział w spotkaniach doradczych  </w:t>
            </w:r>
          </w:p>
        </w:tc>
        <w:tc>
          <w:tcPr>
            <w:tcW w:w="2204" w:type="pct"/>
            <w:vMerge w:val="restart"/>
          </w:tcPr>
          <w:p w:rsidR="0069056F" w:rsidRPr="0069056F" w:rsidRDefault="0069056F" w:rsidP="0069056F">
            <w:pPr>
              <w:contextualSpacing/>
              <w:rPr>
                <w:rFonts w:cs="Calibri"/>
                <w:sz w:val="18"/>
                <w:szCs w:val="18"/>
              </w:rPr>
            </w:pPr>
            <w:r w:rsidRPr="0069056F">
              <w:rPr>
                <w:rFonts w:cs="Calibri"/>
                <w:sz w:val="18"/>
                <w:szCs w:val="18"/>
              </w:rPr>
              <w:t>Wnioskodawca korzystał z doradztwa prowadzonego przez biuro LGD w ramach danego naboru.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sz w:val="18"/>
                <w:szCs w:val="18"/>
              </w:rPr>
            </w:pP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  <w:r w:rsidRPr="0069056F">
              <w:rPr>
                <w:rFonts w:cs="Calibri"/>
                <w:i/>
                <w:sz w:val="18"/>
                <w:szCs w:val="18"/>
              </w:rPr>
              <w:t>W ramach kryterium preferowane będą operacje, których wnioskodawca skorzystał  z doradztwa prowadzonego w biurze LGD min. 2 razy.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  <w:r w:rsidRPr="0069056F">
              <w:rPr>
                <w:rFonts w:cs="Calibri"/>
                <w:i/>
                <w:sz w:val="18"/>
                <w:szCs w:val="18"/>
              </w:rPr>
              <w:t>Kryterium będzie weryfikowane na podstawie dokumentu wystawionego  przez biuro LGD.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</w:p>
          <w:p w:rsidR="00CB762E" w:rsidRPr="0069056F" w:rsidRDefault="0069056F" w:rsidP="0069056F">
            <w:pPr>
              <w:rPr>
                <w:rFonts w:cs="Calibri"/>
                <w:sz w:val="18"/>
                <w:szCs w:val="18"/>
              </w:rPr>
            </w:pPr>
            <w:r w:rsidRPr="0069056F">
              <w:rPr>
                <w:rFonts w:cs="Calibri"/>
                <w:i/>
                <w:sz w:val="18"/>
                <w:szCs w:val="18"/>
                <w:u w:val="single"/>
              </w:rPr>
              <w:t>Członek Rady może przyznać punkty w jednej z kategorii</w:t>
            </w:r>
          </w:p>
        </w:tc>
        <w:tc>
          <w:tcPr>
            <w:tcW w:w="653" w:type="pct"/>
            <w:gridSpan w:val="2"/>
          </w:tcPr>
          <w:p w:rsidR="00CB762E" w:rsidRPr="0024674D" w:rsidRDefault="00353317" w:rsidP="00D65BC3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805F0C">
        <w:trPr>
          <w:trHeight w:val="599"/>
          <w:jc w:val="center"/>
        </w:trPr>
        <w:tc>
          <w:tcPr>
            <w:tcW w:w="192" w:type="pct"/>
            <w:vMerge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24674D" w:rsidRDefault="00353317" w:rsidP="0085092E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4674D">
              <w:rPr>
                <w:rFonts w:cs="Calibri"/>
                <w:sz w:val="18"/>
                <w:szCs w:val="18"/>
                <w:lang w:eastAsia="ar-SA"/>
              </w:rPr>
              <w:t>K</w:t>
            </w:r>
            <w:r w:rsidR="00CB762E" w:rsidRPr="0024674D">
              <w:rPr>
                <w:rFonts w:cs="Calibri"/>
                <w:sz w:val="18"/>
                <w:szCs w:val="18"/>
                <w:lang w:eastAsia="ar-SA"/>
              </w:rPr>
              <w:t>orzystał</w:t>
            </w:r>
            <w:r>
              <w:rPr>
                <w:rFonts w:cs="Calibri"/>
                <w:sz w:val="18"/>
                <w:szCs w:val="18"/>
                <w:lang w:eastAsia="ar-SA"/>
              </w:rPr>
              <w:t xml:space="preserve"> min. 2 razy</w:t>
            </w:r>
          </w:p>
        </w:tc>
        <w:tc>
          <w:tcPr>
            <w:tcW w:w="201" w:type="pct"/>
          </w:tcPr>
          <w:p w:rsidR="00CB762E" w:rsidRPr="00D65BC3" w:rsidRDefault="00353317" w:rsidP="00DB2762">
            <w:pPr>
              <w:snapToGrid w:val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24674D" w:rsidRPr="00DB1260" w:rsidTr="0069056F">
        <w:trPr>
          <w:trHeight w:val="1106"/>
          <w:jc w:val="center"/>
        </w:trPr>
        <w:tc>
          <w:tcPr>
            <w:tcW w:w="192" w:type="pct"/>
            <w:vMerge/>
          </w:tcPr>
          <w:p w:rsidR="0024674D" w:rsidRPr="00DB1260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24674D" w:rsidRPr="00D65BC3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24674D" w:rsidRPr="00D65BC3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24674D" w:rsidRPr="0024674D" w:rsidRDefault="00353317" w:rsidP="0085092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24674D">
              <w:rPr>
                <w:rFonts w:cs="Calibri"/>
                <w:sz w:val="18"/>
                <w:szCs w:val="18"/>
                <w:lang w:eastAsia="ar-SA"/>
              </w:rPr>
              <w:t>K</w:t>
            </w:r>
            <w:r w:rsidR="0024674D" w:rsidRPr="0024674D">
              <w:rPr>
                <w:rFonts w:cs="Calibri"/>
                <w:sz w:val="18"/>
                <w:szCs w:val="18"/>
                <w:lang w:eastAsia="ar-SA"/>
              </w:rPr>
              <w:t>orzystał</w:t>
            </w:r>
            <w:r>
              <w:rPr>
                <w:rFonts w:cs="Calibri"/>
                <w:sz w:val="18"/>
                <w:szCs w:val="18"/>
                <w:lang w:eastAsia="ar-SA"/>
              </w:rPr>
              <w:t xml:space="preserve"> mniej niż 2 razy</w:t>
            </w:r>
          </w:p>
        </w:tc>
        <w:tc>
          <w:tcPr>
            <w:tcW w:w="201" w:type="pct"/>
          </w:tcPr>
          <w:p w:rsidR="0024674D" w:rsidRPr="00D65BC3" w:rsidRDefault="0024674D" w:rsidP="00DB2762">
            <w:pPr>
              <w:snapToGri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24674D" w:rsidRPr="00DB1260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70298F">
        <w:trPr>
          <w:trHeight w:val="235"/>
          <w:jc w:val="center"/>
        </w:trPr>
        <w:tc>
          <w:tcPr>
            <w:tcW w:w="192" w:type="pct"/>
            <w:vMerge w:val="restart"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85" w:type="pct"/>
            <w:vMerge w:val="restart"/>
          </w:tcPr>
          <w:p w:rsidR="00185B96" w:rsidRPr="0024674D" w:rsidRDefault="00185B96" w:rsidP="0021694B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24674D">
              <w:rPr>
                <w:rFonts w:cs="Calibri"/>
                <w:sz w:val="18"/>
                <w:szCs w:val="18"/>
                <w:lang w:eastAsia="ar-SA"/>
              </w:rPr>
              <w:t>Jakość i kompletność wniosku</w:t>
            </w:r>
          </w:p>
        </w:tc>
        <w:tc>
          <w:tcPr>
            <w:tcW w:w="2204" w:type="pct"/>
            <w:vMerge w:val="restart"/>
          </w:tcPr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69056F">
              <w:rPr>
                <w:rFonts w:ascii="Calibri" w:hAnsi="Calibri" w:cs="Calibri"/>
                <w:sz w:val="18"/>
                <w:szCs w:val="18"/>
              </w:rPr>
              <w:t xml:space="preserve">Wnioskodawca złożył wniosek, który jest kompletny, racjonalny i prawidłowo wypełniony.  </w:t>
            </w: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  <w:r w:rsidRPr="0069056F">
              <w:rPr>
                <w:rFonts w:ascii="Calibri" w:hAnsi="Calibri" w:cs="Calibri"/>
                <w:i/>
                <w:sz w:val="18"/>
                <w:szCs w:val="18"/>
              </w:rPr>
              <w:t>W ramach kryterium preferowane będą operacje mające racjonalny charakter, o dobrze opisanych działaniach oraz wniosek jest prawidłowo wypełniony i  zawiera wszystkie wymagane i dodatkowe załączniki.</w:t>
            </w: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  <w:r w:rsidRPr="0069056F">
              <w:rPr>
                <w:rFonts w:ascii="Calibri" w:hAnsi="Calibri" w:cs="Calibri"/>
                <w:i/>
                <w:sz w:val="18"/>
                <w:szCs w:val="18"/>
              </w:rPr>
              <w:t>Kryterium będzie weryfikowane na podstawie zapisów we wniosku i załączonych dokumentach.</w:t>
            </w: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69056F">
              <w:rPr>
                <w:rFonts w:ascii="Calibri" w:hAnsi="Calibri" w:cs="Calibri"/>
                <w:i/>
                <w:sz w:val="18"/>
                <w:szCs w:val="18"/>
                <w:u w:val="single"/>
              </w:rPr>
              <w:t>Członek Rady może przyznać punkty w każdej z kategorii</w:t>
            </w:r>
          </w:p>
          <w:p w:rsidR="00185B96" w:rsidRPr="00E92800" w:rsidRDefault="00185B96" w:rsidP="0021694B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  <w:tc>
          <w:tcPr>
            <w:tcW w:w="653" w:type="pct"/>
            <w:gridSpan w:val="2"/>
          </w:tcPr>
          <w:p w:rsidR="00185B96" w:rsidRPr="0024674D" w:rsidRDefault="00185B96" w:rsidP="0021694B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 w:rsidRPr="0024674D">
              <w:rPr>
                <w:rFonts w:cs="Calibri"/>
                <w:sz w:val="18"/>
                <w:szCs w:val="18"/>
              </w:rPr>
              <w:lastRenderedPageBreak/>
              <w:t>Max 4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69056F">
        <w:trPr>
          <w:trHeight w:val="735"/>
          <w:jc w:val="center"/>
        </w:trPr>
        <w:tc>
          <w:tcPr>
            <w:tcW w:w="192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185B96" w:rsidRPr="0070298F" w:rsidRDefault="00185B96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185B96" w:rsidRPr="0070298F" w:rsidRDefault="00185B96" w:rsidP="00185B96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24674D">
              <w:rPr>
                <w:rFonts w:cs="Calibri"/>
                <w:sz w:val="18"/>
                <w:szCs w:val="18"/>
              </w:rPr>
              <w:t xml:space="preserve">wniosek jest racjonalny, </w:t>
            </w:r>
          </w:p>
        </w:tc>
        <w:tc>
          <w:tcPr>
            <w:tcW w:w="201" w:type="pct"/>
          </w:tcPr>
          <w:p w:rsidR="00185B96" w:rsidRPr="0024674D" w:rsidRDefault="00185B96" w:rsidP="0024674D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  <w:p w:rsidR="00185B96" w:rsidRPr="0070298F" w:rsidRDefault="00185B96" w:rsidP="00DB2762">
            <w:pPr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266" w:type="pct"/>
            <w:vMerge/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24674D">
        <w:trPr>
          <w:trHeight w:val="204"/>
          <w:jc w:val="center"/>
        </w:trPr>
        <w:tc>
          <w:tcPr>
            <w:tcW w:w="192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185B96" w:rsidRPr="0070298F" w:rsidRDefault="00185B96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185B96" w:rsidRPr="0070298F" w:rsidRDefault="00185B96" w:rsidP="00185B96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</w:rPr>
              <w:t>wniosek jest prawidłowo wypełniony</w:t>
            </w:r>
          </w:p>
        </w:tc>
        <w:tc>
          <w:tcPr>
            <w:tcW w:w="201" w:type="pct"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66" w:type="pct"/>
            <w:vMerge/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2264FE">
        <w:trPr>
          <w:trHeight w:val="937"/>
          <w:jc w:val="center"/>
        </w:trPr>
        <w:tc>
          <w:tcPr>
            <w:tcW w:w="192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185B96" w:rsidRPr="0070298F" w:rsidRDefault="00185B96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</w:rPr>
              <w:t>wniosek jest kompletny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1D6330">
        <w:trPr>
          <w:trHeight w:val="625"/>
          <w:jc w:val="center"/>
        </w:trPr>
        <w:tc>
          <w:tcPr>
            <w:tcW w:w="192" w:type="pct"/>
            <w:vMerge/>
            <w:tcBorders>
              <w:bottom w:val="single" w:sz="4" w:space="0" w:color="auto"/>
            </w:tcBorders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bottom w:val="single" w:sz="4" w:space="0" w:color="auto"/>
            </w:tcBorders>
          </w:tcPr>
          <w:p w:rsidR="00185B96" w:rsidRPr="0070298F" w:rsidRDefault="00185B96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185B96" w:rsidRPr="0024674D" w:rsidRDefault="00185B96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żadne z powyższych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185B96" w:rsidRDefault="00185B96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66" w:type="pct"/>
            <w:vMerge/>
            <w:tcBorders>
              <w:bottom w:val="single" w:sz="4" w:space="0" w:color="auto"/>
            </w:tcBorders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24674D" w:rsidRPr="00DB1260" w:rsidTr="00DB2762">
        <w:trPr>
          <w:jc w:val="center"/>
        </w:trPr>
        <w:tc>
          <w:tcPr>
            <w:tcW w:w="5000" w:type="pct"/>
            <w:gridSpan w:val="6"/>
            <w:shd w:val="clear" w:color="auto" w:fill="C6D9F1"/>
          </w:tcPr>
          <w:p w:rsidR="0024674D" w:rsidRPr="00DB1260" w:rsidRDefault="0024674D" w:rsidP="00DB2762">
            <w:pPr>
              <w:snapToGrid w:val="0"/>
              <w:jc w:val="center"/>
              <w:rPr>
                <w:rFonts w:eastAsia="Arial" w:cs="Calibri"/>
                <w:sz w:val="18"/>
                <w:szCs w:val="18"/>
              </w:rPr>
            </w:pPr>
            <w:r w:rsidRPr="00DB1260">
              <w:rPr>
                <w:rFonts w:cs="Calibri"/>
                <w:b/>
                <w:sz w:val="18"/>
                <w:szCs w:val="18"/>
              </w:rPr>
              <w:t>M</w:t>
            </w:r>
            <w:r w:rsidR="00185B96">
              <w:rPr>
                <w:rFonts w:cs="Calibri"/>
                <w:b/>
                <w:sz w:val="18"/>
                <w:szCs w:val="18"/>
              </w:rPr>
              <w:t>ax 24</w:t>
            </w:r>
            <w:r>
              <w:rPr>
                <w:rFonts w:cs="Calibri"/>
                <w:b/>
                <w:sz w:val="18"/>
                <w:szCs w:val="18"/>
              </w:rPr>
              <w:t>, Min 12</w:t>
            </w:r>
          </w:p>
        </w:tc>
      </w:tr>
    </w:tbl>
    <w:p w:rsidR="00833020" w:rsidRPr="00DB1260" w:rsidRDefault="00833020" w:rsidP="007D0A5C">
      <w:pPr>
        <w:jc w:val="both"/>
        <w:rPr>
          <w:rFonts w:cs="Calibri"/>
          <w:b/>
          <w:sz w:val="18"/>
          <w:szCs w:val="18"/>
        </w:rPr>
      </w:pPr>
    </w:p>
    <w:p w:rsidR="002D650F" w:rsidRPr="00DB1260" w:rsidRDefault="002D650F" w:rsidP="007D0A5C">
      <w:pPr>
        <w:jc w:val="both"/>
        <w:rPr>
          <w:sz w:val="18"/>
          <w:szCs w:val="18"/>
        </w:rPr>
      </w:pPr>
    </w:p>
    <w:sectPr w:rsidR="002D650F" w:rsidRPr="00DB1260" w:rsidSect="00AD7E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3B73"/>
    <w:multiLevelType w:val="multilevel"/>
    <w:tmpl w:val="B97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A2635"/>
    <w:multiLevelType w:val="hybridMultilevel"/>
    <w:tmpl w:val="8B04BEC6"/>
    <w:lvl w:ilvl="0" w:tplc="266A3DE4">
      <w:start w:val="1"/>
      <w:numFmt w:val="decimal"/>
      <w:lvlText w:val="%1."/>
      <w:lvlJc w:val="left"/>
      <w:pPr>
        <w:ind w:left="408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5C"/>
    <w:rsid w:val="00185B96"/>
    <w:rsid w:val="001E0523"/>
    <w:rsid w:val="001F196A"/>
    <w:rsid w:val="0024674D"/>
    <w:rsid w:val="002D650F"/>
    <w:rsid w:val="00353317"/>
    <w:rsid w:val="0048086A"/>
    <w:rsid w:val="0052688B"/>
    <w:rsid w:val="0069056F"/>
    <w:rsid w:val="0070298F"/>
    <w:rsid w:val="007D0A5C"/>
    <w:rsid w:val="007E14E4"/>
    <w:rsid w:val="00805F0C"/>
    <w:rsid w:val="00833020"/>
    <w:rsid w:val="0085092E"/>
    <w:rsid w:val="009503EA"/>
    <w:rsid w:val="009876D2"/>
    <w:rsid w:val="00A31398"/>
    <w:rsid w:val="00AD7E62"/>
    <w:rsid w:val="00AF57BA"/>
    <w:rsid w:val="00CB171B"/>
    <w:rsid w:val="00CB762E"/>
    <w:rsid w:val="00CC0FF8"/>
    <w:rsid w:val="00D43B88"/>
    <w:rsid w:val="00D65BC3"/>
    <w:rsid w:val="00DB1260"/>
    <w:rsid w:val="00DB2762"/>
    <w:rsid w:val="00DC6D28"/>
    <w:rsid w:val="00EA11FE"/>
    <w:rsid w:val="00EE1A3A"/>
    <w:rsid w:val="00F962FA"/>
    <w:rsid w:val="00F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86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5092E"/>
    <w:rPr>
      <w:color w:val="0000FF" w:themeColor="hyperlink"/>
      <w:u w:val="single"/>
    </w:rPr>
  </w:style>
  <w:style w:type="paragraph" w:customStyle="1" w:styleId="Default">
    <w:name w:val="Default"/>
    <w:rsid w:val="001E0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86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5092E"/>
    <w:rPr>
      <w:color w:val="0000FF" w:themeColor="hyperlink"/>
      <w:u w:val="single"/>
    </w:rPr>
  </w:style>
  <w:style w:type="paragraph" w:customStyle="1" w:styleId="Default">
    <w:name w:val="Default"/>
    <w:rsid w:val="001E0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03C2-54EB-4D0D-915F-5ADE0962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Pracownik1</cp:lastModifiedBy>
  <cp:revision>2</cp:revision>
  <dcterms:created xsi:type="dcterms:W3CDTF">2018-06-12T11:55:00Z</dcterms:created>
  <dcterms:modified xsi:type="dcterms:W3CDTF">2018-06-12T11:55:00Z</dcterms:modified>
</cp:coreProperties>
</file>