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1E0523">
        <w:rPr>
          <w:rFonts w:cs="Calibri"/>
          <w:b/>
        </w:rPr>
        <w:t>nioskodawca musi uzyskać min. 18 pkt (max 38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A504BF" w:rsidRDefault="00833020" w:rsidP="00DB27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Podejmowanie działalności gospodarczej</w:t>
            </w:r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DC6D28" w:rsidRPr="0048086A" w:rsidTr="00DC6D28">
        <w:trPr>
          <w:trHeight w:val="203"/>
          <w:jc w:val="center"/>
        </w:trPr>
        <w:tc>
          <w:tcPr>
            <w:tcW w:w="192" w:type="pct"/>
            <w:vMerge w:val="restart"/>
          </w:tcPr>
          <w:p w:rsidR="0048086A" w:rsidRPr="00A31398" w:rsidRDefault="00A31398" w:rsidP="00DB2762">
            <w:pPr>
              <w:rPr>
                <w:rFonts w:cs="Calibr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48086A" w:rsidRPr="00A31398" w:rsidRDefault="00A31398" w:rsidP="00DB2762">
            <w:pPr>
              <w:rPr>
                <w:rFonts w:cs="Calibr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  <w:lang w:eastAsia="ar-SA"/>
              </w:rPr>
              <w:t>Zakres rozwijanej działalności przyczynia się do rozwoju gospodarczego w kierunkach wskazanych w LSR</w:t>
            </w:r>
          </w:p>
        </w:tc>
        <w:tc>
          <w:tcPr>
            <w:tcW w:w="2204" w:type="pct"/>
            <w:vMerge w:val="restart"/>
          </w:tcPr>
          <w:p w:rsidR="00A31398" w:rsidRPr="00A31398" w:rsidRDefault="00A31398" w:rsidP="00A31398">
            <w:pPr>
              <w:jc w:val="both"/>
              <w:rPr>
                <w:rFonts w:cs="Calibr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</w:rPr>
              <w:t>Zakres rozwijanej działalności przyczynia się do rozwoju gospodarczego w kierunkach wskazanych jako ważne w LSR dla obszaru LGD.</w:t>
            </w:r>
          </w:p>
          <w:p w:rsidR="00A31398" w:rsidRPr="00A31398" w:rsidRDefault="00A31398" w:rsidP="00A3139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A31398">
              <w:rPr>
                <w:rFonts w:eastAsiaTheme="minorHAnsi" w:cs="Calibri"/>
                <w:i/>
                <w:sz w:val="18"/>
                <w:szCs w:val="18"/>
              </w:rPr>
              <w:t>Jako ważne dla dalszego rozwoju obszaru LSR w dokumencie strategicznym jakim jest LSR na lata 2014-2020 uznano turystykę oraz zmniejszenie bezrobocia zatem pogrupowano rodzaje działalności na następujące zakresy:</w:t>
            </w:r>
          </w:p>
          <w:p w:rsidR="00A31398" w:rsidRPr="00A31398" w:rsidRDefault="00A31398" w:rsidP="00A3139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A31398">
              <w:rPr>
                <w:rFonts w:ascii="Calibri" w:hAnsi="Calibri" w:cs="Calibri"/>
                <w:sz w:val="18"/>
                <w:szCs w:val="18"/>
              </w:rPr>
              <w:t>Usługi związane z obsługą ruchu turystycznego</w:t>
            </w:r>
          </w:p>
          <w:p w:rsidR="00A31398" w:rsidRPr="00A31398" w:rsidRDefault="00A31398" w:rsidP="00A3139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A31398">
              <w:rPr>
                <w:rFonts w:ascii="Calibri" w:hAnsi="Calibri" w:cs="Calibri"/>
                <w:sz w:val="18"/>
                <w:szCs w:val="18"/>
              </w:rPr>
              <w:t xml:space="preserve">Działalność związana z zakwaterowaniem i gastronomią </w:t>
            </w:r>
          </w:p>
          <w:p w:rsidR="00A31398" w:rsidRPr="00A31398" w:rsidRDefault="00A31398" w:rsidP="00A3139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A31398">
              <w:rPr>
                <w:rFonts w:ascii="Calibri" w:hAnsi="Calibri" w:cs="Calibri"/>
                <w:sz w:val="18"/>
                <w:szCs w:val="18"/>
              </w:rPr>
              <w:lastRenderedPageBreak/>
              <w:t>Usługi skierowane do seniorów</w:t>
            </w:r>
          </w:p>
          <w:p w:rsidR="00A31398" w:rsidRPr="00A31398" w:rsidRDefault="00A31398" w:rsidP="00A3139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A31398">
              <w:rPr>
                <w:rFonts w:eastAsiaTheme="minorHAnsi" w:cs="Calibri"/>
                <w:i/>
                <w:sz w:val="18"/>
                <w:szCs w:val="18"/>
              </w:rPr>
              <w:t xml:space="preserve">Kryterium weryfikowane będzie na podstawie zapisów w dokumentach aplikacyjnych, oraz na podstawie budżetu. </w:t>
            </w:r>
          </w:p>
          <w:p w:rsidR="0048086A" w:rsidRPr="00A31398" w:rsidRDefault="00A31398" w:rsidP="00A3139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A3139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48086A" w:rsidRPr="00A31398" w:rsidRDefault="00A31398" w:rsidP="0048086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A3139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Max 8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48086A" w:rsidRPr="00AD7E62" w:rsidRDefault="0048086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31398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833020" w:rsidRPr="00A31398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31398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31398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833020" w:rsidRPr="00A31398" w:rsidRDefault="00A31398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</w:rPr>
              <w:t>operacja dotyczy działalności w co najmniej jednym ze wskazanych zakresów</w:t>
            </w:r>
          </w:p>
        </w:tc>
        <w:tc>
          <w:tcPr>
            <w:tcW w:w="201" w:type="pct"/>
          </w:tcPr>
          <w:p w:rsidR="00833020" w:rsidRPr="00A31398" w:rsidRDefault="00A31398" w:rsidP="00DB2762">
            <w:pPr>
              <w:rPr>
                <w:rFonts w:cs="Calibr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266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31398" w:rsidRPr="00A504BF" w:rsidTr="00DC6D28">
        <w:trPr>
          <w:trHeight w:val="1211"/>
          <w:jc w:val="center"/>
        </w:trPr>
        <w:tc>
          <w:tcPr>
            <w:tcW w:w="192" w:type="pct"/>
            <w:vMerge/>
          </w:tcPr>
          <w:p w:rsidR="00F962FA" w:rsidRPr="00F962FA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62FA" w:rsidRPr="00AD7E62" w:rsidRDefault="00F962F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62F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t>operacja nie dotyczy żadnego z wymienionych zakresów</w:t>
            </w:r>
          </w:p>
        </w:tc>
        <w:tc>
          <w:tcPr>
            <w:tcW w:w="201" w:type="pct"/>
          </w:tcPr>
          <w:p w:rsidR="00F962FA" w:rsidRPr="00AD7E62" w:rsidRDefault="00A3139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F962F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685" w:type="pct"/>
            <w:vMerge w:val="restart"/>
          </w:tcPr>
          <w:p w:rsidR="00F962F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Innowacyjność operacji</w:t>
            </w:r>
          </w:p>
        </w:tc>
        <w:tc>
          <w:tcPr>
            <w:tcW w:w="2204" w:type="pct"/>
            <w:vMerge w:val="restart"/>
          </w:tcPr>
          <w:p w:rsidR="00DC6D28" w:rsidRPr="00DC6D28" w:rsidRDefault="00DC6D28" w:rsidP="00DC6D28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C6D28">
              <w:rPr>
                <w:rFonts w:ascii="Calibri" w:hAnsi="Calibri" w:cs="Calibri"/>
                <w:sz w:val="18"/>
                <w:szCs w:val="18"/>
              </w:rPr>
              <w:t>Operacja przewiduje zastosowanie rozwiązań innowacyjnych na obszarze LGD lub jego części.</w:t>
            </w:r>
          </w:p>
          <w:p w:rsidR="00DC6D28" w:rsidRPr="00DC6D28" w:rsidRDefault="00DC6D28" w:rsidP="00DC6D28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DC6D28" w:rsidRPr="00DC6D28" w:rsidRDefault="00DC6D28" w:rsidP="00DC6D28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C6D28">
              <w:rPr>
                <w:rFonts w:ascii="Calibri" w:hAnsi="Calibri" w:cs="Calibri"/>
                <w:i/>
                <w:sz w:val="18"/>
                <w:szCs w:val="18"/>
              </w:rPr>
              <w:t>Przez innowacyjność rozumie się: wdrożenie nowego na danym obszarze lub znacząco udoskonalonego produktu, usługi, procesu, organizacji lub nowego sposobu wykorzystania lub zmobilizowania istniejących lokalnych zasobów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C6D28">
              <w:rPr>
                <w:rFonts w:ascii="Calibri" w:hAnsi="Calibri" w:cs="Calibri"/>
                <w:i/>
                <w:sz w:val="18"/>
                <w:szCs w:val="18"/>
              </w:rPr>
              <w:t>środowiskowych, przyrodniczych, historycznych, kulturowych czy społecznych na obszarze LGD lub jego części.</w:t>
            </w:r>
          </w:p>
          <w:p w:rsidR="00DC6D28" w:rsidRPr="00DC6D28" w:rsidRDefault="00DC6D28" w:rsidP="00DC6D28">
            <w:pPr>
              <w:rPr>
                <w:rFonts w:cs="Calibri"/>
                <w:i/>
                <w:sz w:val="18"/>
                <w:szCs w:val="18"/>
              </w:rPr>
            </w:pPr>
            <w:r w:rsidRPr="00DC6D28">
              <w:rPr>
                <w:rFonts w:cs="Calibri"/>
                <w:i/>
                <w:sz w:val="18"/>
                <w:szCs w:val="18"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F962FA" w:rsidRPr="00DC6D28" w:rsidRDefault="00DC6D28" w:rsidP="00DC6D2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DC6D2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F962FA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operacja jest innowacyjna</w:t>
            </w:r>
          </w:p>
        </w:tc>
        <w:tc>
          <w:tcPr>
            <w:tcW w:w="201" w:type="pct"/>
          </w:tcPr>
          <w:p w:rsidR="00DC6D28" w:rsidRPr="00DC6D28" w:rsidRDefault="00DC6D28" w:rsidP="00DC6D2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 xml:space="preserve">3 </w:t>
            </w:r>
          </w:p>
          <w:p w:rsidR="00833020" w:rsidRPr="00DC6D28" w:rsidRDefault="00833020" w:rsidP="00DC6D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958"/>
          <w:jc w:val="center"/>
        </w:trPr>
        <w:tc>
          <w:tcPr>
            <w:tcW w:w="192" w:type="pct"/>
            <w:vMerge/>
          </w:tcPr>
          <w:p w:rsidR="00DC6D28" w:rsidRPr="00A504BF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C6D28" w:rsidRPr="00AD7E62" w:rsidRDefault="00DC6D28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C6D28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operacja nie jest innowacyjna</w:t>
            </w:r>
          </w:p>
        </w:tc>
        <w:tc>
          <w:tcPr>
            <w:tcW w:w="201" w:type="pct"/>
          </w:tcPr>
          <w:p w:rsidR="00DC6D28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DC6D28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Utworzenie nowych miejsc pracy</w:t>
            </w:r>
          </w:p>
        </w:tc>
        <w:tc>
          <w:tcPr>
            <w:tcW w:w="2204" w:type="pct"/>
            <w:vMerge w:val="restart"/>
          </w:tcPr>
          <w:p w:rsidR="00DC6D28" w:rsidRPr="00DC6D28" w:rsidRDefault="00DC6D28" w:rsidP="00DC6D28">
            <w:pPr>
              <w:pStyle w:val="Akapitzlist"/>
              <w:ind w:left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C6D28">
              <w:rPr>
                <w:rFonts w:ascii="Calibri" w:hAnsi="Calibri" w:cs="Calibri"/>
                <w:sz w:val="18"/>
                <w:szCs w:val="18"/>
              </w:rPr>
              <w:t>Operacja spowoduje utworzenie nowych miejsc pracy w przeliczeniu na pełne etaty średnioroczne.</w:t>
            </w:r>
          </w:p>
          <w:p w:rsidR="00DC6D28" w:rsidRPr="00DC6D28" w:rsidRDefault="00DC6D28" w:rsidP="00DC6D28">
            <w:pPr>
              <w:pStyle w:val="Akapitzlist"/>
              <w:ind w:left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C6D28" w:rsidRPr="00DC6D28" w:rsidRDefault="00DC6D28" w:rsidP="00DC6D28">
            <w:pPr>
              <w:pStyle w:val="Akapitzlist"/>
              <w:ind w:left="142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C6D28">
              <w:rPr>
                <w:rFonts w:ascii="Calibri" w:hAnsi="Calibri" w:cs="Calibri"/>
                <w:i/>
                <w:sz w:val="18"/>
                <w:szCs w:val="18"/>
              </w:rPr>
              <w:t>W ramach kryterium preferowane jest utworzenie, co najmniej 2 miejsc pracy, które należy utrzymać przez okres 3 lat. Utworzenie 1 miejsca pracy i utrzymanie go przez 3 lata jest obowiązkowe i wynika z zapisów rozporządzenia dot. wdrażania LSR.</w:t>
            </w:r>
          </w:p>
          <w:p w:rsidR="00DC6D28" w:rsidRPr="00DC6D28" w:rsidRDefault="00DC6D28" w:rsidP="00DC6D28">
            <w:pPr>
              <w:pStyle w:val="Akapitzlist"/>
              <w:ind w:left="142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C6D28">
              <w:rPr>
                <w:rFonts w:ascii="Calibri" w:hAnsi="Calibri" w:cs="Calibri"/>
                <w:i/>
                <w:sz w:val="18"/>
                <w:szCs w:val="18"/>
              </w:rPr>
              <w:t>Kryterium weryfikowane będzie na podstawie zapisów w dokumentach aplikacyjnych.</w:t>
            </w:r>
          </w:p>
          <w:p w:rsidR="00EE1A3A" w:rsidRDefault="00DC6D28" w:rsidP="00DC6D28">
            <w:pPr>
              <w:rPr>
                <w:rFonts w:cs="Calibri"/>
                <w:i/>
                <w:sz w:val="18"/>
                <w:szCs w:val="18"/>
                <w:u w:val="single"/>
              </w:rPr>
            </w:pPr>
            <w:r w:rsidRPr="00DC6D2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  <w:p w:rsidR="00DB2762" w:rsidRDefault="00DB2762" w:rsidP="00DC6D28">
            <w:pPr>
              <w:rPr>
                <w:rFonts w:cs="Calibri"/>
                <w:i/>
                <w:sz w:val="18"/>
                <w:szCs w:val="18"/>
                <w:u w:val="single"/>
              </w:rPr>
            </w:pPr>
          </w:p>
          <w:p w:rsidR="00DB2762" w:rsidRPr="00AD7E62" w:rsidRDefault="00DB2762" w:rsidP="00DC6D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gridSpan w:val="2"/>
          </w:tcPr>
          <w:p w:rsidR="00EE1A3A" w:rsidRPr="00AD7E62" w:rsidRDefault="00DC6D28" w:rsidP="00AD7E62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t xml:space="preserve">co najmniej 2 miejsca pracy  </w:t>
            </w:r>
          </w:p>
        </w:tc>
        <w:tc>
          <w:tcPr>
            <w:tcW w:w="201" w:type="pct"/>
          </w:tcPr>
          <w:p w:rsidR="00DC6D28" w:rsidRPr="00DC6D28" w:rsidRDefault="00DC6D28" w:rsidP="00DC6D2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t xml:space="preserve">5 </w:t>
            </w:r>
          </w:p>
          <w:p w:rsidR="00EE1A3A" w:rsidRPr="00DC6D28" w:rsidRDefault="00EE1A3A" w:rsidP="00DC6D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DC6D28" w:rsidP="00AD7E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t>1 miejsce pracy</w:t>
            </w:r>
          </w:p>
        </w:tc>
        <w:tc>
          <w:tcPr>
            <w:tcW w:w="201" w:type="pct"/>
          </w:tcPr>
          <w:p w:rsidR="00EE1A3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685" w:type="pct"/>
            <w:vMerge w:val="restart"/>
          </w:tcPr>
          <w:p w:rsidR="00DC6D28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2204" w:type="pct"/>
            <w:vMerge w:val="restart"/>
          </w:tcPr>
          <w:p w:rsidR="00DC6D28" w:rsidRPr="00DC6D28" w:rsidRDefault="00DC6D28" w:rsidP="00DC6D2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C6D28">
              <w:rPr>
                <w:rFonts w:ascii="Calibri" w:hAnsi="Calibri" w:cs="Calibri"/>
                <w:sz w:val="18"/>
                <w:szCs w:val="18"/>
              </w:rPr>
              <w:t>Operacja przewiduje zastosowanie rozwiązań sprzyjających ochronie środowiska lub przeciwdziałanie zmianom klimatu.</w:t>
            </w:r>
          </w:p>
          <w:p w:rsidR="00DC6D28" w:rsidRPr="00DC6D28" w:rsidRDefault="00DC6D28" w:rsidP="00DC6D2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C6D28" w:rsidRPr="00DC6D28" w:rsidRDefault="00DC6D28" w:rsidP="00DC6D28">
            <w:pPr>
              <w:pStyle w:val="Akapitzlist"/>
              <w:ind w:left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C6D28">
              <w:rPr>
                <w:rFonts w:ascii="Calibri" w:hAnsi="Calibri" w:cs="Calibri"/>
                <w:i/>
                <w:sz w:val="18"/>
                <w:szCs w:val="18"/>
              </w:rPr>
              <w:t xml:space="preserve">W ramach kryterium preferowane będą operacje, których realizacja przyczyni się do inwestycji sprzyjających ochronie środowiska lub przeciwdziałania zmianom klimatu. Przykładowo mogą to być działania polegające na: zwiększaniu lub rewitalizowaniu terenów zieleni, </w:t>
            </w:r>
            <w:proofErr w:type="spellStart"/>
            <w:r w:rsidRPr="00DC6D28">
              <w:rPr>
                <w:rFonts w:ascii="Calibri" w:hAnsi="Calibri" w:cs="Calibri"/>
                <w:i/>
                <w:sz w:val="18"/>
                <w:szCs w:val="18"/>
              </w:rPr>
              <w:t>nasadzeniach</w:t>
            </w:r>
            <w:proofErr w:type="spellEnd"/>
            <w:r w:rsidRPr="00DC6D28">
              <w:rPr>
                <w:rFonts w:ascii="Calibri" w:hAnsi="Calibri" w:cs="Calibri"/>
                <w:i/>
                <w:sz w:val="18"/>
                <w:szCs w:val="18"/>
              </w:rPr>
              <w:t xml:space="preserve"> drzew, krzewów, roślin, poprawie małej retencji, wymianie szczelnych gruntów na przepuszczalne, wykorzystanie odnawialnych źródeł energii, przeciwdziałanie  emisji  gazów, zastosowanie rozwiązań gwarantujących oszczędność surowcową, energooszczędność, oszczędność wody,  tworzenie tzw. „zielonych” miejsc pracy </w:t>
            </w:r>
            <w:proofErr w:type="spellStart"/>
            <w:r w:rsidRPr="00DC6D28">
              <w:rPr>
                <w:rFonts w:ascii="Calibri" w:hAnsi="Calibri" w:cs="Calibri"/>
                <w:i/>
                <w:sz w:val="18"/>
                <w:szCs w:val="18"/>
              </w:rPr>
              <w:t>itp</w:t>
            </w:r>
            <w:proofErr w:type="spellEnd"/>
            <w:r w:rsidRPr="00DC6D28">
              <w:rPr>
                <w:rFonts w:ascii="Calibri" w:hAnsi="Calibri" w:cs="Calibri"/>
                <w:i/>
                <w:sz w:val="18"/>
                <w:szCs w:val="18"/>
              </w:rPr>
              <w:t>…</w:t>
            </w:r>
          </w:p>
          <w:p w:rsidR="00DC6D28" w:rsidRPr="00DC6D28" w:rsidRDefault="00DC6D28" w:rsidP="00DC6D28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DC6D28">
              <w:rPr>
                <w:rFonts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charakter.</w:t>
            </w:r>
          </w:p>
          <w:p w:rsidR="00DC6D28" w:rsidRPr="00DC6D28" w:rsidRDefault="00DC6D28" w:rsidP="00DC6D2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DC6D2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DC6D28" w:rsidRPr="00AD7E62" w:rsidRDefault="00DC6D28" w:rsidP="00AD7E62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53" w:type="pct"/>
            <w:gridSpan w:val="2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DC6D28">
        <w:trPr>
          <w:trHeight w:val="759"/>
          <w:jc w:val="center"/>
        </w:trPr>
        <w:tc>
          <w:tcPr>
            <w:tcW w:w="192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Del="005F0618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C6D28" w:rsidRPr="00D65BC3" w:rsidRDefault="00DC6D28" w:rsidP="00DC6D2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 xml:space="preserve">przewiduje działania inwestycyjne sprzyjające ochronie środowiska lub przeciwdziałanie zmianom klimatu </w:t>
            </w:r>
          </w:p>
          <w:p w:rsidR="00833020" w:rsidRPr="00D65BC3" w:rsidDel="009D7E51" w:rsidRDefault="00833020" w:rsidP="00DC6D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1" w:type="pct"/>
          </w:tcPr>
          <w:p w:rsidR="00833020" w:rsidRPr="00D65BC3" w:rsidDel="009D7E51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Del="005F0618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Del="00AC32CE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operacja nie przewiduje zastosowanie rozwiązań sprzyjających ochronie środowiska lub przeciwdziałaniu zmianom klimatu</w:t>
            </w:r>
          </w:p>
        </w:tc>
        <w:tc>
          <w:tcPr>
            <w:tcW w:w="201" w:type="pct"/>
          </w:tcPr>
          <w:p w:rsidR="00833020" w:rsidRPr="00D65BC3" w:rsidDel="00AC32CE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65BC3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D65BC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D65BC3" w:rsidRPr="00D65BC3" w:rsidRDefault="00D65BC3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 xml:space="preserve">Wkład własny wnioskodawcy przekracza intensywność pomocy programu dla określonego </w:t>
            </w:r>
            <w:r w:rsidRPr="00D65BC3">
              <w:rPr>
                <w:rFonts w:cs="Calibri"/>
                <w:sz w:val="18"/>
                <w:szCs w:val="18"/>
                <w:lang w:eastAsia="ar-SA"/>
              </w:rPr>
              <w:lastRenderedPageBreak/>
              <w:t>wnioskodawcy</w:t>
            </w:r>
          </w:p>
        </w:tc>
        <w:tc>
          <w:tcPr>
            <w:tcW w:w="2204" w:type="pct"/>
            <w:vMerge w:val="restart"/>
          </w:tcPr>
          <w:p w:rsidR="00D65BC3" w:rsidRPr="00D65BC3" w:rsidRDefault="00D65BC3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lastRenderedPageBreak/>
              <w:t>Wkład własny wnioskodawcy przekracza intensywność pomocy programu dla określonego wnioskodawcy.</w:t>
            </w:r>
          </w:p>
          <w:p w:rsidR="00D65BC3" w:rsidRPr="00D65BC3" w:rsidRDefault="00D65BC3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W ramach kryterium preferowane będą operacje, w których</w:t>
            </w:r>
            <w:r w:rsidRPr="00D65BC3">
              <w:rPr>
                <w:rFonts w:cs="Calibri"/>
                <w:sz w:val="18"/>
                <w:szCs w:val="18"/>
              </w:rPr>
              <w:t xml:space="preserve"> </w:t>
            </w:r>
            <w:r w:rsidRPr="00D65BC3">
              <w:rPr>
                <w:rFonts w:cs="Calibri"/>
                <w:sz w:val="18"/>
                <w:szCs w:val="18"/>
                <w:lang w:eastAsia="ar-SA"/>
              </w:rPr>
              <w:t xml:space="preserve">wkład własny wnioskodawcy przekracza intensywność pomocy programu dla określonego wnioskodawcy. </w:t>
            </w:r>
          </w:p>
          <w:p w:rsidR="00D65BC3" w:rsidRPr="00D65BC3" w:rsidRDefault="00D65BC3" w:rsidP="00D65BC3">
            <w:pPr>
              <w:pStyle w:val="Akapitzlist"/>
              <w:ind w:left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65BC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 xml:space="preserve">Kryterium weryfikowane  będzie  na  podstawie  zapisów w dokumentach aplikacyjnych. </w:t>
            </w:r>
          </w:p>
          <w:p w:rsidR="00D65BC3" w:rsidRPr="00D65BC3" w:rsidRDefault="00D65BC3" w:rsidP="00D65BC3">
            <w:pPr>
              <w:ind w:left="48"/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D65BC3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D65BC3" w:rsidRPr="00D65BC3" w:rsidRDefault="00D65BC3" w:rsidP="00DB1260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gridSpan w:val="2"/>
          </w:tcPr>
          <w:p w:rsidR="00D65BC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lastRenderedPageBreak/>
              <w:t>Max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D65BC3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1E0523" w:rsidRPr="00D65BC3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E0523" w:rsidRPr="00D65BC3" w:rsidRDefault="001E0523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E0523" w:rsidRPr="00D65BC3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65BC3" w:rsidRPr="00D65BC3" w:rsidRDefault="00D65BC3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przekracza 5% wkładu własnego</w:t>
            </w:r>
          </w:p>
          <w:p w:rsidR="001E0523" w:rsidRPr="00D65BC3" w:rsidRDefault="001E0523" w:rsidP="00D65BC3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01" w:type="pct"/>
          </w:tcPr>
          <w:p w:rsidR="001E052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1E0523" w:rsidRPr="00DB1260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65BC3" w:rsidRPr="00DB1260" w:rsidTr="00DB2762">
        <w:trPr>
          <w:trHeight w:val="1378"/>
          <w:jc w:val="center"/>
        </w:trPr>
        <w:tc>
          <w:tcPr>
            <w:tcW w:w="192" w:type="pct"/>
            <w:vMerge/>
          </w:tcPr>
          <w:p w:rsidR="00D65BC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65BC3" w:rsidRPr="00D65BC3" w:rsidRDefault="00D65BC3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65BC3" w:rsidRPr="00D65BC3" w:rsidRDefault="00D65BC3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65BC3" w:rsidRPr="00D65BC3" w:rsidRDefault="00D65BC3" w:rsidP="00DB126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nie przekracza</w:t>
            </w:r>
          </w:p>
        </w:tc>
        <w:tc>
          <w:tcPr>
            <w:tcW w:w="201" w:type="pct"/>
          </w:tcPr>
          <w:p w:rsidR="00D65BC3" w:rsidRPr="00D65BC3" w:rsidRDefault="00D65BC3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D65BC3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85092E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85" w:type="pct"/>
            <w:vMerge w:val="restart"/>
          </w:tcPr>
          <w:p w:rsidR="0085092E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D65BC3" w:rsidRPr="00D65BC3" w:rsidRDefault="00D65BC3" w:rsidP="00D65BC3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Operacja przyczynia się do osiągnięcia celów oraz wskaźników produktu i rezultatu.</w:t>
            </w:r>
          </w:p>
          <w:p w:rsidR="00D65BC3" w:rsidRPr="00D65BC3" w:rsidRDefault="00D65BC3" w:rsidP="00D65BC3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D65BC3" w:rsidRPr="00D65BC3" w:rsidRDefault="00D65BC3" w:rsidP="00D65BC3">
            <w:pPr>
              <w:rPr>
                <w:rFonts w:cs="Calibri"/>
                <w:i/>
                <w:sz w:val="18"/>
                <w:szCs w:val="18"/>
              </w:rPr>
            </w:pPr>
            <w:r w:rsidRPr="00D65BC3">
              <w:rPr>
                <w:rFonts w:cs="Calibr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D65BC3" w:rsidRPr="00D65BC3" w:rsidRDefault="00D65BC3" w:rsidP="00D65BC3">
            <w:pPr>
              <w:ind w:left="48"/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D65BC3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85092E" w:rsidRPr="00D65BC3" w:rsidRDefault="008509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gridSpan w:val="2"/>
          </w:tcPr>
          <w:p w:rsidR="0085092E" w:rsidRPr="00D65BC3" w:rsidRDefault="00D65BC3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 xml:space="preserve">Max 3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85092E" w:rsidRPr="00DB1260" w:rsidRDefault="008509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RDefault="00D65BC3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w wysokim stopniu</w:t>
            </w:r>
          </w:p>
        </w:tc>
        <w:tc>
          <w:tcPr>
            <w:tcW w:w="201" w:type="pct"/>
          </w:tcPr>
          <w:p w:rsidR="00833020" w:rsidRPr="00D65BC3" w:rsidRDefault="00D65BC3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1266" w:type="pct"/>
            <w:vMerge/>
            <w:shd w:val="clear" w:color="auto" w:fill="F2F2F2"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805F0C">
        <w:trPr>
          <w:trHeight w:val="735"/>
          <w:jc w:val="center"/>
        </w:trPr>
        <w:tc>
          <w:tcPr>
            <w:tcW w:w="192" w:type="pct"/>
            <w:vMerge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RDefault="00D65BC3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w średni m stopniu</w:t>
            </w:r>
          </w:p>
        </w:tc>
        <w:tc>
          <w:tcPr>
            <w:tcW w:w="201" w:type="pct"/>
          </w:tcPr>
          <w:p w:rsidR="00833020" w:rsidRPr="00D65BC3" w:rsidRDefault="00D65BC3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B2762" w:rsidRPr="00DB1260" w:rsidTr="00DB2762">
        <w:trPr>
          <w:trHeight w:val="656"/>
          <w:jc w:val="center"/>
        </w:trPr>
        <w:tc>
          <w:tcPr>
            <w:tcW w:w="192" w:type="pct"/>
            <w:vMerge/>
          </w:tcPr>
          <w:p w:rsidR="00DB2762" w:rsidRPr="00DB1260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  <w:lang w:eastAsia="ar-SA"/>
              </w:rPr>
              <w:t>w minimalnym stopniu</w:t>
            </w:r>
          </w:p>
        </w:tc>
        <w:tc>
          <w:tcPr>
            <w:tcW w:w="201" w:type="pct"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DB2762" w:rsidRPr="00DB1260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Promowanie operacji</w:t>
            </w:r>
          </w:p>
        </w:tc>
        <w:tc>
          <w:tcPr>
            <w:tcW w:w="2204" w:type="pct"/>
            <w:vMerge w:val="restart"/>
          </w:tcPr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70298F">
              <w:rPr>
                <w:rFonts w:ascii="Calibri" w:hAnsi="Calibri" w:cs="Calibri"/>
                <w:sz w:val="18"/>
                <w:szCs w:val="18"/>
              </w:rPr>
              <w:t>Operacja przewiduje działania promujące projekt.</w:t>
            </w:r>
          </w:p>
          <w:p w:rsidR="0070298F" w:rsidRPr="0070298F" w:rsidRDefault="0070298F" w:rsidP="0070298F">
            <w:pPr>
              <w:rPr>
                <w:rFonts w:cs="Calibri"/>
                <w:i/>
                <w:sz w:val="18"/>
                <w:szCs w:val="18"/>
              </w:rPr>
            </w:pPr>
            <w:r w:rsidRPr="0070298F">
              <w:rPr>
                <w:rFonts w:cs="Calibri"/>
                <w:i/>
                <w:sz w:val="18"/>
                <w:szCs w:val="18"/>
              </w:rPr>
              <w:t xml:space="preserve">W ramach kryterium preferowane będą operacje zakładają działania promujące projekt oraz jego efekty z wykorzystaniem różnorodnych narzędzi np. strony </w:t>
            </w:r>
            <w:hyperlink r:id="rId7" w:history="1">
              <w:r w:rsidRPr="0070298F">
                <w:rPr>
                  <w:rStyle w:val="Hipercze"/>
                  <w:rFonts w:cs="Calibri"/>
                  <w:i/>
                  <w:sz w:val="18"/>
                  <w:szCs w:val="18"/>
                </w:rPr>
                <w:t>www organizacji</w:t>
              </w:r>
            </w:hyperlink>
            <w:r w:rsidRPr="0070298F">
              <w:rPr>
                <w:rStyle w:val="Hipercze"/>
                <w:rFonts w:cs="Calibri"/>
                <w:i/>
                <w:sz w:val="18"/>
                <w:szCs w:val="18"/>
              </w:rPr>
              <w:t xml:space="preserve"> podmiotu </w:t>
            </w:r>
            <w:r w:rsidRPr="0070298F">
              <w:rPr>
                <w:rFonts w:cs="Calibri"/>
                <w:i/>
                <w:sz w:val="18"/>
                <w:szCs w:val="18"/>
              </w:rPr>
              <w:t xml:space="preserve">, gminy,  </w:t>
            </w:r>
            <w:proofErr w:type="spellStart"/>
            <w:r w:rsidRPr="0070298F">
              <w:rPr>
                <w:rFonts w:cs="Calibri"/>
                <w:i/>
                <w:sz w:val="18"/>
                <w:szCs w:val="18"/>
              </w:rPr>
              <w:t>facebook</w:t>
            </w:r>
            <w:proofErr w:type="spellEnd"/>
            <w:r w:rsidRPr="0070298F">
              <w:rPr>
                <w:rFonts w:cs="Calibri"/>
                <w:i/>
                <w:sz w:val="18"/>
                <w:szCs w:val="18"/>
              </w:rPr>
              <w:t xml:space="preserve">, prasa, portale czy prasa branżowa(turystyczna) itd. Różne narzędzia oznaczają </w:t>
            </w:r>
            <w:proofErr w:type="spellStart"/>
            <w:r w:rsidRPr="0070298F">
              <w:rPr>
                <w:rFonts w:cs="Calibri"/>
                <w:i/>
                <w:sz w:val="18"/>
                <w:szCs w:val="18"/>
              </w:rPr>
              <w:t>np</w:t>
            </w:r>
            <w:proofErr w:type="spellEnd"/>
            <w:r w:rsidRPr="0070298F">
              <w:rPr>
                <w:rFonts w:cs="Calibri"/>
                <w:i/>
                <w:sz w:val="18"/>
                <w:szCs w:val="18"/>
              </w:rPr>
              <w:t xml:space="preserve">: Internet i prasę drukowaną .Promocja będzie odbywać się z wykorzystaniem  logo  LGD Kwiat Lnu. Kryterium weryfikowane będzie na podstawie zapisów we wniosku. </w:t>
            </w:r>
          </w:p>
          <w:p w:rsidR="0070298F" w:rsidRPr="0070298F" w:rsidRDefault="0070298F" w:rsidP="0070298F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70298F" w:rsidRPr="0070298F" w:rsidRDefault="0070298F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</w:rPr>
              <w:t>Max 2</w:t>
            </w:r>
          </w:p>
        </w:tc>
        <w:tc>
          <w:tcPr>
            <w:tcW w:w="1266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70298F">
        <w:trPr>
          <w:trHeight w:val="235"/>
          <w:jc w:val="center"/>
        </w:trPr>
        <w:tc>
          <w:tcPr>
            <w:tcW w:w="192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70298F" w:rsidRDefault="0070298F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70298F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promocja z wykorzystaniem co najmniej 4 różnych narzędzi  i logo LGD Kwiat Lnu</w:t>
            </w:r>
          </w:p>
        </w:tc>
        <w:tc>
          <w:tcPr>
            <w:tcW w:w="201" w:type="pc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70298F">
        <w:trPr>
          <w:trHeight w:val="235"/>
          <w:jc w:val="center"/>
        </w:trPr>
        <w:tc>
          <w:tcPr>
            <w:tcW w:w="192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70298F" w:rsidRDefault="0070298F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operacja nie przewiduje żadnego działania promocyjnego</w:t>
            </w:r>
          </w:p>
        </w:tc>
        <w:tc>
          <w:tcPr>
            <w:tcW w:w="201" w:type="pc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DC6D28">
        <w:trPr>
          <w:trHeight w:val="235"/>
          <w:jc w:val="center"/>
        </w:trPr>
        <w:tc>
          <w:tcPr>
            <w:tcW w:w="192" w:type="pct"/>
            <w:vMerge w:val="restart"/>
          </w:tcPr>
          <w:p w:rsidR="00805F0C" w:rsidRPr="009876D2" w:rsidRDefault="0070298F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85" w:type="pct"/>
            <w:vMerge w:val="restart"/>
          </w:tcPr>
          <w:p w:rsidR="00805F0C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 xml:space="preserve">Udział w spotkaniach konsultacyjnych i </w:t>
            </w:r>
            <w:r w:rsidRPr="0070298F">
              <w:rPr>
                <w:rFonts w:cs="Calibri"/>
                <w:sz w:val="18"/>
                <w:szCs w:val="18"/>
                <w:lang w:eastAsia="ar-SA"/>
              </w:rPr>
              <w:lastRenderedPageBreak/>
              <w:t xml:space="preserve">doradczych  </w:t>
            </w:r>
          </w:p>
        </w:tc>
        <w:tc>
          <w:tcPr>
            <w:tcW w:w="2204" w:type="pct"/>
            <w:vMerge w:val="restart"/>
          </w:tcPr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70298F">
              <w:rPr>
                <w:rFonts w:ascii="Calibri" w:hAnsi="Calibri" w:cs="Calibri"/>
                <w:sz w:val="18"/>
                <w:szCs w:val="18"/>
              </w:rPr>
              <w:lastRenderedPageBreak/>
              <w:t>Wnioskodawca korzystał ze szkoleń, konsultacji prowadzonych przez biuro LGD</w:t>
            </w:r>
          </w:p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70298F">
              <w:rPr>
                <w:rFonts w:ascii="Calibri" w:hAnsi="Calibri" w:cs="Calibri"/>
                <w:i/>
                <w:sz w:val="18"/>
                <w:szCs w:val="18"/>
              </w:rPr>
              <w:t xml:space="preserve">W ramach kryterium preferowane będą operacje, których wnioskodawca skorzystał  </w:t>
            </w:r>
            <w:r w:rsidRPr="0070298F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ze szkoleń, konsultacji  prowadzonych przez biuro LGD.</w:t>
            </w:r>
          </w:p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70298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70298F" w:rsidRPr="0070298F" w:rsidRDefault="0070298F" w:rsidP="0070298F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05F0C" w:rsidRPr="009876D2" w:rsidRDefault="0070298F" w:rsidP="0070298F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805F0C" w:rsidRPr="0070298F" w:rsidRDefault="0070298F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</w:rPr>
              <w:lastRenderedPageBreak/>
              <w:t>Max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70298F">
        <w:trPr>
          <w:trHeight w:val="447"/>
          <w:jc w:val="center"/>
        </w:trPr>
        <w:tc>
          <w:tcPr>
            <w:tcW w:w="192" w:type="pct"/>
            <w:vMerge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05F0C" w:rsidRPr="00DB1260" w:rsidRDefault="00805F0C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05F0C" w:rsidRPr="0070298F" w:rsidRDefault="0070298F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 xml:space="preserve">korzystał </w:t>
            </w:r>
          </w:p>
        </w:tc>
        <w:tc>
          <w:tcPr>
            <w:tcW w:w="201" w:type="pct"/>
          </w:tcPr>
          <w:p w:rsidR="00805F0C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DB2762">
        <w:trPr>
          <w:trHeight w:val="1579"/>
          <w:jc w:val="center"/>
        </w:trPr>
        <w:tc>
          <w:tcPr>
            <w:tcW w:w="192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70298F" w:rsidP="009876D2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  <w:lang w:eastAsia="ar-SA"/>
              </w:rPr>
              <w:t>nie korzystał</w:t>
            </w:r>
          </w:p>
        </w:tc>
        <w:tc>
          <w:tcPr>
            <w:tcW w:w="201" w:type="pct"/>
          </w:tcPr>
          <w:p w:rsidR="0070298F" w:rsidRPr="0070298F" w:rsidRDefault="0070298F" w:rsidP="009876D2">
            <w:pPr>
              <w:rPr>
                <w:rFonts w:cs="Calibri"/>
                <w:sz w:val="18"/>
                <w:szCs w:val="18"/>
              </w:rPr>
            </w:pPr>
            <w:r w:rsidRPr="0070298F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EA11FE" w:rsidRPr="00DB1260" w:rsidTr="0070298F">
        <w:trPr>
          <w:trHeight w:val="579"/>
          <w:jc w:val="center"/>
        </w:trPr>
        <w:tc>
          <w:tcPr>
            <w:tcW w:w="192" w:type="pct"/>
            <w:vMerge w:val="restart"/>
          </w:tcPr>
          <w:p w:rsidR="00EA11FE" w:rsidRPr="00DB1260" w:rsidRDefault="00EA11FE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685" w:type="pct"/>
            <w:vMerge w:val="restart"/>
          </w:tcPr>
          <w:p w:rsidR="00EA11FE" w:rsidRPr="00EA11FE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EA11FE" w:rsidRPr="00EA11FE" w:rsidRDefault="00EA11FE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A11FE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 spójny, racjonalny i dobrze opisany.  </w:t>
            </w:r>
          </w:p>
          <w:p w:rsidR="00EA11FE" w:rsidRPr="00EA11FE" w:rsidRDefault="00EA11FE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EA11FE" w:rsidRPr="00EA11FE" w:rsidRDefault="00EA11FE" w:rsidP="0070298F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EA11FE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EA11FE" w:rsidRPr="00EA11FE" w:rsidRDefault="00EA11FE" w:rsidP="0070298F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EA11FE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EA11FE" w:rsidRPr="00EA11FE" w:rsidRDefault="00EA11FE" w:rsidP="0070298F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A11FE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EA11FE" w:rsidRPr="009876D2" w:rsidRDefault="00EA11FE" w:rsidP="009876D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:rsidR="00EA11FE" w:rsidRPr="00EA11FE" w:rsidRDefault="00EA11FE" w:rsidP="00DB2762">
            <w:pPr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11FE" w:rsidRPr="00DB1260" w:rsidTr="0070298F">
        <w:trPr>
          <w:trHeight w:val="783"/>
          <w:jc w:val="center"/>
        </w:trPr>
        <w:tc>
          <w:tcPr>
            <w:tcW w:w="192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A11FE" w:rsidRPr="00DB1260" w:rsidRDefault="00EA11F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EA11FE" w:rsidRPr="00EA11FE" w:rsidRDefault="00EA11FE" w:rsidP="00EA11F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wniosek jest kompletny,  spójny, racjonalny, dobrze wypełniony</w:t>
            </w:r>
          </w:p>
        </w:tc>
        <w:tc>
          <w:tcPr>
            <w:tcW w:w="201" w:type="pct"/>
            <w:shd w:val="clear" w:color="auto" w:fill="auto"/>
          </w:tcPr>
          <w:p w:rsidR="00EA11FE" w:rsidRPr="00EA11FE" w:rsidRDefault="00EA11FE" w:rsidP="00DB2762">
            <w:pPr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11FE" w:rsidRPr="00DB1260" w:rsidTr="0070298F">
        <w:trPr>
          <w:trHeight w:val="783"/>
          <w:jc w:val="center"/>
        </w:trPr>
        <w:tc>
          <w:tcPr>
            <w:tcW w:w="192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A11FE" w:rsidRPr="00DB1260" w:rsidRDefault="00EA11F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EA11FE" w:rsidRPr="00EA11FE" w:rsidRDefault="00EA11FE" w:rsidP="00EA11F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shd w:val="clear" w:color="auto" w:fill="auto"/>
          </w:tcPr>
          <w:p w:rsidR="00EA11FE" w:rsidRPr="00EA11FE" w:rsidRDefault="00EA11FE" w:rsidP="00DB2762">
            <w:pPr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11FE" w:rsidRPr="00DB1260" w:rsidTr="0070298F">
        <w:trPr>
          <w:trHeight w:val="783"/>
          <w:jc w:val="center"/>
        </w:trPr>
        <w:tc>
          <w:tcPr>
            <w:tcW w:w="192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A11FE" w:rsidRPr="00DB1260" w:rsidRDefault="00EA11FE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A11FE" w:rsidRPr="00DB1260" w:rsidRDefault="00EA11F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EA11FE" w:rsidRPr="00EA11FE" w:rsidRDefault="00EA11FE" w:rsidP="009876D2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brak spójności i kompletności  wniosku</w:t>
            </w:r>
            <w:bookmarkStart w:id="0" w:name="_GoBack"/>
            <w:bookmarkEnd w:id="0"/>
          </w:p>
        </w:tc>
        <w:tc>
          <w:tcPr>
            <w:tcW w:w="201" w:type="pct"/>
            <w:shd w:val="clear" w:color="auto" w:fill="auto"/>
          </w:tcPr>
          <w:p w:rsidR="00EA11FE" w:rsidRPr="00EA11FE" w:rsidRDefault="00EA11FE" w:rsidP="00DB2762">
            <w:pPr>
              <w:rPr>
                <w:rFonts w:cs="Calibri"/>
                <w:sz w:val="18"/>
                <w:szCs w:val="18"/>
              </w:rPr>
            </w:pPr>
            <w:r w:rsidRPr="00EA11F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shd w:val="clear" w:color="auto" w:fill="F2F2F2"/>
          </w:tcPr>
          <w:p w:rsidR="00EA11FE" w:rsidRPr="00DB1260" w:rsidRDefault="00EA11FE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05F0C" w:rsidRPr="00DB1260" w:rsidRDefault="00805F0C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>
              <w:rPr>
                <w:rFonts w:cs="Calibri"/>
                <w:b/>
                <w:sz w:val="18"/>
                <w:szCs w:val="18"/>
              </w:rPr>
              <w:t>ax 38, Min 18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E0523"/>
    <w:rsid w:val="002D650F"/>
    <w:rsid w:val="0048086A"/>
    <w:rsid w:val="0070298F"/>
    <w:rsid w:val="007D0A5C"/>
    <w:rsid w:val="00805F0C"/>
    <w:rsid w:val="00833020"/>
    <w:rsid w:val="0085092E"/>
    <w:rsid w:val="009876D2"/>
    <w:rsid w:val="00A31398"/>
    <w:rsid w:val="00AD7E62"/>
    <w:rsid w:val="00CB171B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9F43-7E19-4A90-B238-DB56B11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dcterms:created xsi:type="dcterms:W3CDTF">2016-10-25T09:20:00Z</dcterms:created>
  <dcterms:modified xsi:type="dcterms:W3CDTF">2016-11-07T10:30:00Z</dcterms:modified>
</cp:coreProperties>
</file>