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34B3" w14:textId="77777777" w:rsidR="00B03C5F" w:rsidRPr="003620FF" w:rsidRDefault="00650BA9" w:rsidP="0074342F">
      <w:pPr>
        <w:spacing w:after="120"/>
        <w:jc w:val="center"/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</w:pPr>
      <w:bookmarkStart w:id="0" w:name="_GoBack"/>
      <w:r w:rsidRPr="003620FF">
        <w:rPr>
          <w:rFonts w:cs="Times New Roman"/>
          <w:b/>
          <w:sz w:val="22"/>
          <w:szCs w:val="22"/>
        </w:rPr>
        <w:t xml:space="preserve">Procedura </w:t>
      </w:r>
      <w:r w:rsidR="00D014C0" w:rsidRPr="003620FF">
        <w:rPr>
          <w:rFonts w:cs="Times New Roman"/>
          <w:b/>
          <w:sz w:val="22"/>
          <w:szCs w:val="22"/>
        </w:rPr>
        <w:t>oceny wniosków</w:t>
      </w:r>
      <w:r w:rsidR="003051F6" w:rsidRPr="003620FF">
        <w:rPr>
          <w:rFonts w:cs="Times New Roman"/>
          <w:b/>
          <w:sz w:val="22"/>
          <w:szCs w:val="22"/>
        </w:rPr>
        <w:t xml:space="preserve"> </w:t>
      </w:r>
      <w:r w:rsidR="00DD2EF8" w:rsidRPr="003620FF">
        <w:rPr>
          <w:rFonts w:cs="Times New Roman"/>
          <w:b/>
          <w:sz w:val="22"/>
          <w:szCs w:val="22"/>
        </w:rPr>
        <w:t>o udzielenie wsparcia</w:t>
      </w:r>
    </w:p>
    <w:p w14:paraId="712062C8" w14:textId="77777777" w:rsidR="00B03C5F" w:rsidRPr="003620FF" w:rsidRDefault="00B03C5F" w:rsidP="0074342F">
      <w:pPr>
        <w:spacing w:after="120"/>
        <w:jc w:val="center"/>
        <w:rPr>
          <w:rFonts w:cs="Times New Roman"/>
          <w:b/>
          <w:sz w:val="22"/>
          <w:szCs w:val="22"/>
        </w:rPr>
      </w:pPr>
      <w:r w:rsidRPr="003620FF">
        <w:rPr>
          <w:rFonts w:cs="Times New Roman"/>
          <w:b/>
          <w:sz w:val="22"/>
          <w:szCs w:val="22"/>
        </w:rPr>
        <w:t>Stowarzyszenia Lokalna Grupa Działania Kwiat Lnu</w:t>
      </w:r>
    </w:p>
    <w:p w14:paraId="027A95DC" w14:textId="77777777" w:rsidR="00D014C0" w:rsidRPr="003620FF" w:rsidRDefault="00D014C0" w:rsidP="0074342F">
      <w:pPr>
        <w:spacing w:after="120"/>
        <w:jc w:val="center"/>
        <w:rPr>
          <w:rFonts w:cs="Times New Roman"/>
          <w:b/>
          <w:sz w:val="22"/>
          <w:szCs w:val="22"/>
        </w:rPr>
      </w:pPr>
    </w:p>
    <w:p w14:paraId="5FA5B31B" w14:textId="6CEB6B00" w:rsidR="00E448E7" w:rsidRPr="003620FF" w:rsidRDefault="003051F6" w:rsidP="0074342F">
      <w:pPr>
        <w:pStyle w:val="Akapitzlist"/>
        <w:widowControl/>
        <w:numPr>
          <w:ilvl w:val="0"/>
          <w:numId w:val="6"/>
        </w:numPr>
        <w:suppressAutoHyphens w:val="0"/>
        <w:spacing w:after="120"/>
        <w:contextualSpacing w:val="0"/>
        <w:jc w:val="both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3620FF">
        <w:rPr>
          <w:rFonts w:eastAsia="+mn-ea" w:cs="Times New Roman"/>
          <w:i/>
          <w:kern w:val="0"/>
          <w:sz w:val="22"/>
          <w:szCs w:val="22"/>
          <w:lang w:eastAsia="pl-PL" w:bidi="ar-SA"/>
        </w:rPr>
        <w:t>na wybór operacji realizowanych przez podmiot inny niż LGD</w:t>
      </w:r>
    </w:p>
    <w:p w14:paraId="72D502E6" w14:textId="77777777" w:rsidR="00E448E7" w:rsidRPr="003620FF" w:rsidRDefault="00E448E7" w:rsidP="0076292E">
      <w:pPr>
        <w:pStyle w:val="Akapitzlist"/>
        <w:widowControl/>
        <w:numPr>
          <w:ilvl w:val="0"/>
          <w:numId w:val="6"/>
        </w:numPr>
        <w:suppressAutoHyphens w:val="0"/>
        <w:spacing w:after="120"/>
        <w:contextualSpacing w:val="0"/>
        <w:jc w:val="both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3620FF">
        <w:rPr>
          <w:rFonts w:eastAsia="+mn-ea" w:cs="Times New Roman"/>
          <w:i/>
          <w:kern w:val="0"/>
          <w:sz w:val="22"/>
          <w:szCs w:val="22"/>
          <w:lang w:eastAsia="pl-PL" w:bidi="ar-SA"/>
        </w:rPr>
        <w:t>na wybór operacji własnej LGD (zostanie zastosowana, jeśli LGD podejmie decyzję o jej realizacji – na etapie składania wniosku nie zaplanowaliśmy realizację projektów własnych)</w:t>
      </w:r>
    </w:p>
    <w:p w14:paraId="6F43C2CF" w14:textId="77777777" w:rsidR="00D014C0" w:rsidRPr="003620FF" w:rsidRDefault="00D014C0" w:rsidP="0076292E">
      <w:pPr>
        <w:spacing w:after="120"/>
        <w:jc w:val="both"/>
        <w:rPr>
          <w:rFonts w:cs="Times New Roman"/>
          <w:sz w:val="22"/>
          <w:szCs w:val="22"/>
        </w:rPr>
      </w:pPr>
    </w:p>
    <w:p w14:paraId="15957703" w14:textId="77777777" w:rsidR="00D014C0" w:rsidRPr="003620FF" w:rsidRDefault="00D014C0" w:rsidP="0076292E">
      <w:pPr>
        <w:spacing w:after="120"/>
        <w:jc w:val="center"/>
        <w:rPr>
          <w:rFonts w:cs="Times New Roman"/>
          <w:b/>
          <w:sz w:val="22"/>
          <w:szCs w:val="22"/>
        </w:rPr>
      </w:pPr>
      <w:r w:rsidRPr="003620FF">
        <w:rPr>
          <w:rFonts w:cs="Times New Roman"/>
          <w:b/>
          <w:sz w:val="22"/>
          <w:szCs w:val="22"/>
        </w:rPr>
        <w:t>§ 1</w:t>
      </w:r>
    </w:p>
    <w:p w14:paraId="220372A7" w14:textId="77777777" w:rsidR="00D014C0" w:rsidRPr="003620FF" w:rsidRDefault="00B44746" w:rsidP="0076292E">
      <w:pPr>
        <w:numPr>
          <w:ilvl w:val="0"/>
          <w:numId w:val="1"/>
        </w:numPr>
        <w:spacing w:after="12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Dokumenty z oceny wniosków przez Radę są jawne, a protokół z posiedzenia Rady jest zamieszczany na stronie LGD </w:t>
      </w:r>
      <w:hyperlink r:id="rId8" w:history="1">
        <w:r w:rsidRPr="003620FF">
          <w:rPr>
            <w:rStyle w:val="Hipercze"/>
            <w:rFonts w:cs="Times New Roman"/>
            <w:b/>
            <w:color w:val="auto"/>
            <w:sz w:val="22"/>
            <w:szCs w:val="22"/>
          </w:rPr>
          <w:t>www.kwiatlnu.eu</w:t>
        </w:r>
      </w:hyperlink>
      <w:r w:rsidRPr="003620FF">
        <w:rPr>
          <w:rFonts w:cs="Times New Roman"/>
          <w:sz w:val="22"/>
          <w:szCs w:val="22"/>
        </w:rPr>
        <w:t>.</w:t>
      </w:r>
    </w:p>
    <w:p w14:paraId="79522BDC" w14:textId="77777777" w:rsidR="00D014C0" w:rsidRPr="003620FF" w:rsidRDefault="00D014C0" w:rsidP="0076292E">
      <w:pPr>
        <w:pStyle w:val="Tekstpodstawowy"/>
        <w:widowControl/>
        <w:numPr>
          <w:ilvl w:val="0"/>
          <w:numId w:val="1"/>
        </w:numPr>
        <w:suppressAutoHyphens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W okresie między posiedzeniami Rady, Rada podejmuje uchwały w sposób obiegowy przy wykorzystaniu</w:t>
      </w:r>
      <w:r w:rsidR="00E52A19" w:rsidRPr="003620FF">
        <w:rPr>
          <w:rFonts w:cs="Times New Roman"/>
          <w:sz w:val="22"/>
          <w:szCs w:val="22"/>
        </w:rPr>
        <w:t xml:space="preserve"> </w:t>
      </w:r>
      <w:r w:rsidRPr="003620FF">
        <w:rPr>
          <w:rFonts w:cs="Times New Roman"/>
          <w:sz w:val="22"/>
          <w:szCs w:val="22"/>
        </w:rPr>
        <w:t xml:space="preserve">aplikacji elektronicznej lub poczty elektronicznej. </w:t>
      </w:r>
    </w:p>
    <w:p w14:paraId="606983CB" w14:textId="77777777" w:rsidR="00D014C0" w:rsidRPr="003620FF" w:rsidRDefault="00D014C0" w:rsidP="0076292E">
      <w:pPr>
        <w:pStyle w:val="Tekstpodstawowy"/>
        <w:widowControl/>
        <w:suppressAutoHyphens w:val="0"/>
        <w:ind w:left="360"/>
        <w:jc w:val="both"/>
        <w:rPr>
          <w:rFonts w:cs="Times New Roman"/>
          <w:sz w:val="22"/>
          <w:szCs w:val="22"/>
        </w:rPr>
      </w:pPr>
    </w:p>
    <w:p w14:paraId="4AF1D9BD" w14:textId="77777777" w:rsidR="00D014C0" w:rsidRPr="003620FF" w:rsidRDefault="00D014C0" w:rsidP="0076292E">
      <w:pPr>
        <w:spacing w:after="120"/>
        <w:jc w:val="center"/>
        <w:rPr>
          <w:rFonts w:cs="Times New Roman"/>
          <w:b/>
          <w:sz w:val="22"/>
          <w:szCs w:val="22"/>
        </w:rPr>
      </w:pPr>
      <w:r w:rsidRPr="003620FF">
        <w:rPr>
          <w:rFonts w:cs="Times New Roman"/>
          <w:b/>
          <w:sz w:val="22"/>
          <w:szCs w:val="22"/>
        </w:rPr>
        <w:t xml:space="preserve">§ </w:t>
      </w:r>
      <w:r w:rsidR="00D66CC3" w:rsidRPr="003620FF">
        <w:rPr>
          <w:rFonts w:cs="Times New Roman"/>
          <w:b/>
          <w:sz w:val="22"/>
          <w:szCs w:val="22"/>
        </w:rPr>
        <w:t>2</w:t>
      </w:r>
    </w:p>
    <w:p w14:paraId="3B3AFD14" w14:textId="26303EB1" w:rsidR="00DF7326" w:rsidRPr="003620FF" w:rsidRDefault="006925FE" w:rsidP="0076292E">
      <w:pPr>
        <w:spacing w:after="120"/>
        <w:ind w:left="36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W terminie 45 dni od </w:t>
      </w:r>
      <w:r w:rsidR="00542EE3" w:rsidRPr="003620FF">
        <w:rPr>
          <w:rFonts w:cs="Times New Roman"/>
          <w:sz w:val="22"/>
          <w:szCs w:val="22"/>
        </w:rPr>
        <w:t xml:space="preserve">następnego </w:t>
      </w:r>
      <w:r w:rsidRPr="003620FF">
        <w:rPr>
          <w:rFonts w:cs="Times New Roman"/>
          <w:sz w:val="22"/>
          <w:szCs w:val="22"/>
        </w:rPr>
        <w:t>dnia po ostatnim dniu terminu składania wniosków o udzielenie wsparcia na operacje realizowane przez podmioty inne niż LGD, LGD dokonuje oceny</w:t>
      </w:r>
      <w:r w:rsidR="00755C8D" w:rsidRPr="003620FF">
        <w:rPr>
          <w:rFonts w:cs="Times New Roman"/>
          <w:sz w:val="22"/>
          <w:szCs w:val="22"/>
        </w:rPr>
        <w:t xml:space="preserve">, wybiera operacje i ustala </w:t>
      </w:r>
      <w:r w:rsidR="004F4934" w:rsidRPr="003620FF">
        <w:rPr>
          <w:rFonts w:cs="Times New Roman"/>
          <w:sz w:val="22"/>
          <w:szCs w:val="22"/>
        </w:rPr>
        <w:t>kwotę</w:t>
      </w:r>
      <w:r w:rsidR="00755C8D" w:rsidRPr="003620FF">
        <w:rPr>
          <w:rFonts w:cs="Times New Roman"/>
          <w:sz w:val="22"/>
          <w:szCs w:val="22"/>
        </w:rPr>
        <w:t xml:space="preserve"> wsparcia zgodnie z art.21 ust.</w:t>
      </w:r>
      <w:r w:rsidR="00DF4C04" w:rsidRPr="003620FF">
        <w:rPr>
          <w:rFonts w:cs="Times New Roman"/>
          <w:sz w:val="22"/>
          <w:szCs w:val="22"/>
        </w:rPr>
        <w:t xml:space="preserve"> 1 </w:t>
      </w:r>
      <w:r w:rsidR="00755C8D" w:rsidRPr="003620FF">
        <w:rPr>
          <w:rFonts w:cs="Times New Roman"/>
          <w:sz w:val="22"/>
          <w:szCs w:val="22"/>
        </w:rPr>
        <w:t>ustawy RLKS.</w:t>
      </w:r>
      <w:r w:rsidR="00DF7326" w:rsidRPr="003620FF">
        <w:rPr>
          <w:rFonts w:cs="Times New Roman"/>
          <w:sz w:val="22"/>
          <w:szCs w:val="22"/>
        </w:rPr>
        <w:t xml:space="preserve"> W przypadku wezwania przez LGD wnioskodawcy (lub wnioskodawców) do złoż</w:t>
      </w:r>
      <w:r w:rsidR="00D76505" w:rsidRPr="003620FF">
        <w:rPr>
          <w:rFonts w:cs="Times New Roman"/>
          <w:sz w:val="22"/>
          <w:szCs w:val="22"/>
        </w:rPr>
        <w:t>e</w:t>
      </w:r>
      <w:r w:rsidR="00DF7326" w:rsidRPr="003620FF">
        <w:rPr>
          <w:rFonts w:cs="Times New Roman"/>
          <w:sz w:val="22"/>
          <w:szCs w:val="22"/>
        </w:rPr>
        <w:t>n</w:t>
      </w:r>
      <w:r w:rsidR="00BE7B33" w:rsidRPr="003620FF">
        <w:rPr>
          <w:rFonts w:cs="Times New Roman"/>
          <w:sz w:val="22"/>
          <w:szCs w:val="22"/>
        </w:rPr>
        <w:t>i</w:t>
      </w:r>
      <w:r w:rsidR="00DF7326" w:rsidRPr="003620FF">
        <w:rPr>
          <w:rFonts w:cs="Times New Roman"/>
          <w:sz w:val="22"/>
          <w:szCs w:val="22"/>
        </w:rPr>
        <w:t>a wyjaśnień lub przedłożenia dokumentów niezbędnych do dokonania oceny zgodności operacji z LSR, dokonania wyboru operacji lub us</w:t>
      </w:r>
      <w:r w:rsidR="00D76505" w:rsidRPr="003620FF">
        <w:rPr>
          <w:rFonts w:cs="Times New Roman"/>
          <w:sz w:val="22"/>
          <w:szCs w:val="22"/>
        </w:rPr>
        <w:t>t</w:t>
      </w:r>
      <w:r w:rsidR="00DF7326" w:rsidRPr="003620FF">
        <w:rPr>
          <w:rFonts w:cs="Times New Roman"/>
          <w:sz w:val="22"/>
          <w:szCs w:val="22"/>
        </w:rPr>
        <w:t>alenia kwoty wsparcia, termin, o którym mowa w poprzednim zdaniu wydłuża się o 7 dni.</w:t>
      </w:r>
    </w:p>
    <w:p w14:paraId="610BC4CD" w14:textId="77777777" w:rsidR="006925FE" w:rsidRPr="003620FF" w:rsidRDefault="006925FE" w:rsidP="0076292E">
      <w:pPr>
        <w:spacing w:after="120"/>
        <w:ind w:left="360"/>
        <w:jc w:val="both"/>
        <w:rPr>
          <w:rFonts w:cs="Times New Roman"/>
          <w:sz w:val="22"/>
          <w:szCs w:val="22"/>
        </w:rPr>
      </w:pPr>
    </w:p>
    <w:p w14:paraId="1B89D2D4" w14:textId="77777777" w:rsidR="00D014C0" w:rsidRPr="003620FF" w:rsidRDefault="00D014C0" w:rsidP="0076292E">
      <w:pPr>
        <w:spacing w:after="120"/>
        <w:jc w:val="center"/>
        <w:rPr>
          <w:rFonts w:cs="Times New Roman"/>
          <w:b/>
          <w:sz w:val="22"/>
          <w:szCs w:val="22"/>
        </w:rPr>
      </w:pPr>
      <w:r w:rsidRPr="003620FF">
        <w:rPr>
          <w:rFonts w:cs="Times New Roman"/>
          <w:b/>
          <w:sz w:val="22"/>
          <w:szCs w:val="22"/>
        </w:rPr>
        <w:t xml:space="preserve">§ </w:t>
      </w:r>
      <w:r w:rsidR="00D66CC3" w:rsidRPr="003620FF">
        <w:rPr>
          <w:rFonts w:cs="Times New Roman"/>
          <w:b/>
          <w:sz w:val="22"/>
          <w:szCs w:val="22"/>
        </w:rPr>
        <w:t>3</w:t>
      </w:r>
    </w:p>
    <w:p w14:paraId="1169C724" w14:textId="77777777" w:rsidR="006925FE" w:rsidRPr="003620FF" w:rsidRDefault="006925FE" w:rsidP="0076292E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Przewodniczący Rady lub Zastępca rozpoczyna </w:t>
      </w:r>
      <w:r w:rsidR="006B01F6" w:rsidRPr="003620FF">
        <w:rPr>
          <w:rFonts w:cs="Times New Roman"/>
          <w:sz w:val="22"/>
          <w:szCs w:val="22"/>
        </w:rPr>
        <w:t>posiedzenie dotyczące</w:t>
      </w:r>
      <w:r w:rsidR="00E52A19" w:rsidRPr="003620FF">
        <w:rPr>
          <w:rFonts w:cs="Times New Roman"/>
          <w:sz w:val="22"/>
          <w:szCs w:val="22"/>
        </w:rPr>
        <w:t xml:space="preserve"> </w:t>
      </w:r>
      <w:r w:rsidR="006B01F6" w:rsidRPr="003620FF">
        <w:rPr>
          <w:rFonts w:cs="Times New Roman"/>
          <w:sz w:val="22"/>
          <w:szCs w:val="22"/>
        </w:rPr>
        <w:t xml:space="preserve">oceny </w:t>
      </w:r>
      <w:r w:rsidR="003E18C9" w:rsidRPr="003620FF">
        <w:rPr>
          <w:rFonts w:cs="Times New Roman"/>
          <w:sz w:val="22"/>
          <w:szCs w:val="22"/>
        </w:rPr>
        <w:t>wniosków</w:t>
      </w:r>
      <w:r w:rsidR="00E52A19" w:rsidRPr="003620FF">
        <w:rPr>
          <w:rFonts w:cs="Times New Roman"/>
          <w:sz w:val="22"/>
          <w:szCs w:val="22"/>
        </w:rPr>
        <w:t xml:space="preserve"> </w:t>
      </w:r>
      <w:r w:rsidRPr="003620FF">
        <w:rPr>
          <w:rFonts w:cs="Times New Roman"/>
          <w:sz w:val="22"/>
          <w:szCs w:val="22"/>
        </w:rPr>
        <w:t>zgodnie z postanowieniami</w:t>
      </w:r>
      <w:r w:rsidR="00E52A19" w:rsidRPr="003620FF">
        <w:rPr>
          <w:rFonts w:cs="Times New Roman"/>
          <w:sz w:val="22"/>
          <w:szCs w:val="22"/>
        </w:rPr>
        <w:t xml:space="preserve"> </w:t>
      </w:r>
      <w:r w:rsidRPr="003620FF">
        <w:rPr>
          <w:rFonts w:cs="Times New Roman"/>
          <w:sz w:val="22"/>
          <w:szCs w:val="22"/>
        </w:rPr>
        <w:t xml:space="preserve">niniejszej procedury. </w:t>
      </w:r>
    </w:p>
    <w:p w14:paraId="5D84ED06" w14:textId="5D8FDFB8" w:rsidR="00E52A19" w:rsidRPr="003620FF" w:rsidRDefault="00D014C0" w:rsidP="0076292E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Wnioski o udzielenie wsparcia złożone w ramach </w:t>
      </w:r>
      <w:r w:rsidR="00721148" w:rsidRPr="003620FF">
        <w:rPr>
          <w:rFonts w:cs="Times New Roman"/>
          <w:sz w:val="22"/>
          <w:szCs w:val="22"/>
        </w:rPr>
        <w:t xml:space="preserve">naborów </w:t>
      </w:r>
      <w:r w:rsidRPr="003620FF">
        <w:rPr>
          <w:rFonts w:cs="Times New Roman"/>
          <w:sz w:val="22"/>
          <w:szCs w:val="22"/>
        </w:rPr>
        <w:t>ogłaszanych przez LGD na wybór operacji</w:t>
      </w:r>
      <w:r w:rsidR="00DF7326" w:rsidRPr="003620FF">
        <w:rPr>
          <w:rFonts w:cs="Times New Roman"/>
          <w:sz w:val="22"/>
          <w:szCs w:val="22"/>
        </w:rPr>
        <w:t xml:space="preserve">  </w:t>
      </w:r>
      <w:r w:rsidR="00404E86" w:rsidRPr="003620FF">
        <w:rPr>
          <w:rFonts w:cs="Times New Roman"/>
          <w:sz w:val="22"/>
          <w:szCs w:val="22"/>
        </w:rPr>
        <w:t xml:space="preserve">realizowanych przez podmioty inne niż LGD </w:t>
      </w:r>
      <w:r w:rsidRPr="003620FF">
        <w:rPr>
          <w:rFonts w:cs="Times New Roman"/>
          <w:sz w:val="22"/>
          <w:szCs w:val="22"/>
        </w:rPr>
        <w:t xml:space="preserve">w ramach poddziałania: „Wsparcie na wdrażanie operacji w ramach strategii rozwoju lokalnego kierowanego przez </w:t>
      </w:r>
      <w:r w:rsidR="001C0E21" w:rsidRPr="003620FF">
        <w:rPr>
          <w:rFonts w:cs="Times New Roman"/>
          <w:sz w:val="22"/>
          <w:szCs w:val="22"/>
        </w:rPr>
        <w:t>społeczność”</w:t>
      </w:r>
      <w:r w:rsidR="00E52A19" w:rsidRPr="003620FF">
        <w:rPr>
          <w:rFonts w:cs="Times New Roman"/>
          <w:sz w:val="22"/>
          <w:szCs w:val="22"/>
        </w:rPr>
        <w:t xml:space="preserve"> </w:t>
      </w:r>
      <w:r w:rsidR="001C0E21" w:rsidRPr="003620FF">
        <w:rPr>
          <w:rFonts w:cs="Times New Roman"/>
          <w:sz w:val="22"/>
          <w:szCs w:val="22"/>
        </w:rPr>
        <w:t xml:space="preserve">będą ocenianie w </w:t>
      </w:r>
      <w:r w:rsidR="00E52A19" w:rsidRPr="003620FF">
        <w:rPr>
          <w:rFonts w:cs="Times New Roman"/>
          <w:sz w:val="22"/>
          <w:szCs w:val="22"/>
        </w:rPr>
        <w:t>2 etapach:</w:t>
      </w:r>
    </w:p>
    <w:p w14:paraId="4F85E4A2" w14:textId="1E3FB83C" w:rsidR="000509FD" w:rsidRPr="003620FF" w:rsidRDefault="000509FD" w:rsidP="0051673F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oceny zgodności z LSR</w:t>
      </w:r>
    </w:p>
    <w:p w14:paraId="056DE4FA" w14:textId="77777777" w:rsidR="002C5A29" w:rsidRPr="003620FF" w:rsidRDefault="00404E86" w:rsidP="0051673F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oceny na po</w:t>
      </w:r>
      <w:r w:rsidR="00D66CC3" w:rsidRPr="003620FF">
        <w:rPr>
          <w:rFonts w:cs="Times New Roman"/>
          <w:sz w:val="22"/>
          <w:szCs w:val="22"/>
        </w:rPr>
        <w:t>d</w:t>
      </w:r>
      <w:r w:rsidRPr="003620FF">
        <w:rPr>
          <w:rFonts w:cs="Times New Roman"/>
          <w:sz w:val="22"/>
          <w:szCs w:val="22"/>
        </w:rPr>
        <w:t xml:space="preserve">stawie kryteriów wyboru określonych w LSR. </w:t>
      </w:r>
    </w:p>
    <w:p w14:paraId="63F60D21" w14:textId="40BDE664" w:rsidR="00DF7326" w:rsidRPr="003620FF" w:rsidRDefault="00DF7326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Operacje zgodne z LSR, które zostały wybrane do realizacji</w:t>
      </w:r>
      <w:r w:rsidR="00C57376" w:rsidRPr="003620FF">
        <w:rPr>
          <w:rFonts w:cs="Times New Roman"/>
          <w:sz w:val="22"/>
          <w:szCs w:val="22"/>
        </w:rPr>
        <w:t xml:space="preserve"> na podst</w:t>
      </w:r>
      <w:r w:rsidR="0057280F" w:rsidRPr="003620FF">
        <w:rPr>
          <w:rFonts w:cs="Times New Roman"/>
          <w:sz w:val="22"/>
          <w:szCs w:val="22"/>
        </w:rPr>
        <w:t>a</w:t>
      </w:r>
      <w:r w:rsidR="00C57376" w:rsidRPr="003620FF">
        <w:rPr>
          <w:rFonts w:cs="Times New Roman"/>
          <w:sz w:val="22"/>
          <w:szCs w:val="22"/>
        </w:rPr>
        <w:t>wie kryteriów wyboru, o których mowa w ust. 2 pkt 2,</w:t>
      </w:r>
      <w:r w:rsidRPr="003620FF">
        <w:rPr>
          <w:rFonts w:cs="Times New Roman"/>
          <w:sz w:val="22"/>
          <w:szCs w:val="22"/>
        </w:rPr>
        <w:t xml:space="preserve"> podlegają procedurze ustalania kwoty wsparcia.</w:t>
      </w:r>
    </w:p>
    <w:p w14:paraId="7162A1AC" w14:textId="53B311F5" w:rsidR="00DF7326" w:rsidRPr="003620FF" w:rsidRDefault="00DF7326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Na ocenę zgodności operacji z LSR sk</w:t>
      </w:r>
      <w:r w:rsidR="00863075" w:rsidRPr="003620FF">
        <w:rPr>
          <w:rFonts w:cs="Times New Roman"/>
          <w:sz w:val="22"/>
          <w:szCs w:val="22"/>
        </w:rPr>
        <w:t>ł</w:t>
      </w:r>
      <w:r w:rsidRPr="003620FF">
        <w:rPr>
          <w:rFonts w:cs="Times New Roman"/>
          <w:sz w:val="22"/>
          <w:szCs w:val="22"/>
        </w:rPr>
        <w:t>ada się zbadanie, czy operacja</w:t>
      </w:r>
      <w:r w:rsidR="0073037B" w:rsidRPr="003620FF">
        <w:rPr>
          <w:rFonts w:cs="Times New Roman"/>
          <w:sz w:val="22"/>
          <w:szCs w:val="22"/>
        </w:rPr>
        <w:t>:</w:t>
      </w:r>
    </w:p>
    <w:p w14:paraId="6FE138E5" w14:textId="03493049" w:rsidR="00DF7326" w:rsidRPr="003620FF" w:rsidRDefault="00984B7F" w:rsidP="0051673F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realizuje cel</w:t>
      </w:r>
      <w:r w:rsidR="00DF7326" w:rsidRPr="003620FF">
        <w:rPr>
          <w:rFonts w:cs="Times New Roman"/>
          <w:sz w:val="22"/>
          <w:szCs w:val="22"/>
        </w:rPr>
        <w:t xml:space="preserve"> ogólny i szczegółowy LSR, poprzez osiąganie zaplanowanych w LSR wskaźników,</w:t>
      </w:r>
    </w:p>
    <w:p w14:paraId="2E509B4F" w14:textId="77777777" w:rsidR="00DF7326" w:rsidRPr="003620FF" w:rsidRDefault="00DF7326" w:rsidP="0051673F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jest zgodna z Programem Rozwoju Obszarów Wiejskich na lata 2014-2020</w:t>
      </w:r>
      <w:r w:rsidR="008F3F47" w:rsidRPr="003620FF">
        <w:rPr>
          <w:rFonts w:cs="Times New Roman"/>
          <w:sz w:val="22"/>
          <w:szCs w:val="22"/>
        </w:rPr>
        <w:t xml:space="preserve"> („PROW”)</w:t>
      </w:r>
      <w:r w:rsidRPr="003620FF">
        <w:rPr>
          <w:rFonts w:cs="Times New Roman"/>
          <w:sz w:val="22"/>
          <w:szCs w:val="22"/>
        </w:rPr>
        <w:t>, w tym, z:</w:t>
      </w:r>
    </w:p>
    <w:p w14:paraId="6562F1C0" w14:textId="77777777" w:rsidR="00DF7326" w:rsidRPr="003620FF" w:rsidRDefault="00DF7326" w:rsidP="0051673F">
      <w:pPr>
        <w:pStyle w:val="Akapitzlist"/>
        <w:numPr>
          <w:ilvl w:val="1"/>
          <w:numId w:val="30"/>
        </w:numPr>
        <w:spacing w:after="120"/>
        <w:ind w:left="1418" w:hanging="284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obowiązującymi w ramach naboru warunkami udzielenia wsparcia oraz</w:t>
      </w:r>
    </w:p>
    <w:p w14:paraId="1FE13A9A" w14:textId="77777777" w:rsidR="00DF7326" w:rsidRPr="003620FF" w:rsidRDefault="00DF7326" w:rsidP="0051673F">
      <w:pPr>
        <w:pStyle w:val="Akapitzlist"/>
        <w:numPr>
          <w:ilvl w:val="1"/>
          <w:numId w:val="30"/>
        </w:numPr>
        <w:spacing w:after="120"/>
        <w:ind w:left="1418" w:hanging="284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formą wsparcia wskazaną w ogłoszeniu o naborze wniosków,</w:t>
      </w:r>
    </w:p>
    <w:p w14:paraId="1E91F659" w14:textId="38CDDD7C" w:rsidR="00DF7326" w:rsidRPr="003620FF" w:rsidRDefault="00A45066" w:rsidP="0051673F">
      <w:pPr>
        <w:spacing w:after="120"/>
        <w:ind w:firstLine="709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3) </w:t>
      </w:r>
      <w:r w:rsidR="00DF7326" w:rsidRPr="003620FF">
        <w:rPr>
          <w:rFonts w:cs="Times New Roman"/>
          <w:sz w:val="22"/>
          <w:szCs w:val="22"/>
        </w:rPr>
        <w:t>zgodności z zakresem tematycznym wskazanym w ogłoszeniu o naborze wniosków,</w:t>
      </w:r>
    </w:p>
    <w:p w14:paraId="1F46A9DE" w14:textId="77777777" w:rsidR="00F34B1A" w:rsidRPr="003620FF" w:rsidRDefault="00A45066" w:rsidP="0051673F">
      <w:pPr>
        <w:spacing w:after="120"/>
        <w:ind w:left="72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4) </w:t>
      </w:r>
      <w:r w:rsidR="00DF7326" w:rsidRPr="003620FF">
        <w:rPr>
          <w:rFonts w:cs="Times New Roman"/>
          <w:sz w:val="22"/>
          <w:szCs w:val="22"/>
        </w:rPr>
        <w:t>złożenia wniosku o przyznanie pomocy w miejscu i terminie wskazanym w ogłoszeniu o naborze</w:t>
      </w:r>
    </w:p>
    <w:p w14:paraId="60A463FC" w14:textId="1DB85BE3" w:rsidR="00DF7326" w:rsidRPr="003620FF" w:rsidRDefault="00F34B1A" w:rsidP="0051673F">
      <w:pPr>
        <w:spacing w:after="120"/>
        <w:ind w:left="72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  </w:t>
      </w:r>
      <w:r w:rsidR="00DF7326" w:rsidRPr="003620FF">
        <w:rPr>
          <w:rFonts w:cs="Times New Roman"/>
          <w:sz w:val="22"/>
          <w:szCs w:val="22"/>
        </w:rPr>
        <w:t xml:space="preserve"> </w:t>
      </w:r>
      <w:r w:rsidRPr="003620FF">
        <w:rPr>
          <w:rFonts w:cs="Times New Roman"/>
          <w:sz w:val="22"/>
          <w:szCs w:val="22"/>
        </w:rPr>
        <w:t xml:space="preserve"> </w:t>
      </w:r>
      <w:r w:rsidR="00DF7326" w:rsidRPr="003620FF">
        <w:rPr>
          <w:rFonts w:cs="Times New Roman"/>
          <w:sz w:val="22"/>
          <w:szCs w:val="22"/>
        </w:rPr>
        <w:t>wniosków.</w:t>
      </w:r>
    </w:p>
    <w:p w14:paraId="1D9CA878" w14:textId="7FBA00D3" w:rsidR="00DF7326" w:rsidRPr="003620FF" w:rsidRDefault="00DF7326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Ocena operacji dokonywana przez Radę poprzedzona jest </w:t>
      </w:r>
      <w:r w:rsidR="007C6DB4" w:rsidRPr="003620FF">
        <w:rPr>
          <w:rFonts w:cs="Times New Roman"/>
          <w:sz w:val="22"/>
          <w:szCs w:val="22"/>
        </w:rPr>
        <w:t>oceną wstępną dokonywaną przez B</w:t>
      </w:r>
      <w:r w:rsidRPr="003620FF">
        <w:rPr>
          <w:rFonts w:cs="Times New Roman"/>
          <w:sz w:val="22"/>
          <w:szCs w:val="22"/>
        </w:rPr>
        <w:t xml:space="preserve">iuro. Ocena ta ma na celu zweryfikowanie </w:t>
      </w:r>
      <w:r w:rsidR="00533CDE" w:rsidRPr="003620FF">
        <w:rPr>
          <w:rFonts w:cs="Times New Roman"/>
          <w:sz w:val="22"/>
          <w:szCs w:val="22"/>
        </w:rPr>
        <w:t xml:space="preserve">wniosku i załączników do wniosku pod kątem ich kompletności oraz pod kątem </w:t>
      </w:r>
      <w:r w:rsidRPr="003620FF">
        <w:rPr>
          <w:rFonts w:cs="Times New Roman"/>
          <w:sz w:val="22"/>
          <w:szCs w:val="22"/>
        </w:rPr>
        <w:t>okoliczności niezbędnych do dokonania przez Radę oceny, o której mowa w ust. 2 i 3</w:t>
      </w:r>
      <w:r w:rsidR="00533CDE" w:rsidRPr="003620FF">
        <w:rPr>
          <w:rFonts w:cs="Times New Roman"/>
          <w:sz w:val="22"/>
          <w:szCs w:val="22"/>
        </w:rPr>
        <w:t>.</w:t>
      </w:r>
      <w:r w:rsidR="00B62ACF" w:rsidRPr="003620FF">
        <w:rPr>
          <w:rFonts w:cs="Times New Roman"/>
          <w:sz w:val="22"/>
          <w:szCs w:val="22"/>
        </w:rPr>
        <w:t xml:space="preserve"> </w:t>
      </w:r>
    </w:p>
    <w:p w14:paraId="7C565796" w14:textId="29E86110" w:rsidR="00BF6959" w:rsidRPr="003620FF" w:rsidRDefault="00BF6959" w:rsidP="00933AE2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W celu dokonania oceny wstępnej pracownik Biura wypełnia dla każdego wniosku kart</w:t>
      </w:r>
      <w:r w:rsidR="00BE7B33" w:rsidRPr="003620FF">
        <w:rPr>
          <w:rFonts w:cs="Times New Roman"/>
          <w:sz w:val="22"/>
          <w:szCs w:val="22"/>
        </w:rPr>
        <w:t>ę</w:t>
      </w:r>
      <w:r w:rsidRPr="003620FF">
        <w:rPr>
          <w:rFonts w:cs="Times New Roman"/>
          <w:sz w:val="22"/>
          <w:szCs w:val="22"/>
        </w:rPr>
        <w:t xml:space="preserve"> weryfikacji wstępnej</w:t>
      </w:r>
      <w:r w:rsidR="00984B7F" w:rsidRPr="003620FF">
        <w:rPr>
          <w:rFonts w:cs="Times New Roman"/>
          <w:sz w:val="22"/>
          <w:szCs w:val="22"/>
        </w:rPr>
        <w:t xml:space="preserve"> ( załacznik nr 1 )</w:t>
      </w:r>
      <w:r w:rsidRPr="003620FF">
        <w:rPr>
          <w:rFonts w:cs="Times New Roman"/>
          <w:sz w:val="22"/>
          <w:szCs w:val="22"/>
        </w:rPr>
        <w:t xml:space="preserve"> oraz kartę zgodności z Programem</w:t>
      </w:r>
      <w:r w:rsidR="00984B7F" w:rsidRPr="003620FF">
        <w:rPr>
          <w:rFonts w:cs="Times New Roman"/>
          <w:sz w:val="22"/>
          <w:szCs w:val="22"/>
        </w:rPr>
        <w:t xml:space="preserve"> ( załącznik nr 2 )</w:t>
      </w:r>
      <w:r w:rsidRPr="003620FF">
        <w:rPr>
          <w:rFonts w:cs="Times New Roman"/>
          <w:sz w:val="22"/>
          <w:szCs w:val="22"/>
        </w:rPr>
        <w:t>, zawierająca punkty kontrolne wskazane w wytycznych Ministra Rolnictwa i Ro</w:t>
      </w:r>
      <w:r w:rsidR="00BE7B33" w:rsidRPr="003620FF">
        <w:rPr>
          <w:rFonts w:cs="Times New Roman"/>
          <w:sz w:val="22"/>
          <w:szCs w:val="22"/>
        </w:rPr>
        <w:t>z</w:t>
      </w:r>
      <w:r w:rsidRPr="003620FF">
        <w:rPr>
          <w:rFonts w:cs="Times New Roman"/>
          <w:sz w:val="22"/>
          <w:szCs w:val="22"/>
        </w:rPr>
        <w:t xml:space="preserve">woju Wsi. </w:t>
      </w:r>
    </w:p>
    <w:p w14:paraId="45E6004D" w14:textId="77777777" w:rsidR="00DF7326" w:rsidRPr="003620FF" w:rsidRDefault="00DF7326" w:rsidP="0051673F">
      <w:pPr>
        <w:ind w:left="360"/>
        <w:rPr>
          <w:rFonts w:cs="Times New Roman"/>
        </w:rPr>
      </w:pPr>
    </w:p>
    <w:p w14:paraId="23A66FE1" w14:textId="70FF7275" w:rsidR="00533CDE" w:rsidRPr="003620FF" w:rsidRDefault="00533CDE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Jeżeli w wyniku oceny wstępnej wniosków konieczne jest uzyskanie wyjaśnień lub dokumentów niezbędnych do oceny zgodności operacji z LSR, wyboru operacji lub ustalenia kwoty wsparcia, LGD </w:t>
      </w:r>
      <w:r w:rsidRPr="003620FF">
        <w:rPr>
          <w:rFonts w:cs="Times New Roman"/>
          <w:sz w:val="22"/>
          <w:szCs w:val="22"/>
        </w:rPr>
        <w:lastRenderedPageBreak/>
        <w:t>wzywa wnioskodawcę do złożenia tych wyjaśnień lub dokumentów. Wezwanie następuje w formie pisemnej i przesyłane jest drogą elektroniczną na adres wskazany we wniosku o przyznanie pomocy. W przypadku braku takiego adresu LGD wysyła wezwanie za pośrednictwem tradycyjnej poczty. W wezwaniu LGD wskazuje kwestie, które wymagają złożenia przez wnioskodawcę wyjaśnienia lub złożenia dokumentów oraz wyznacza wnioskodawcy 7-dniowy termin na złożenie do LGD w formie pisemnej tych wyjaśnień lub dokumentów, pouczając o treści</w:t>
      </w:r>
      <w:r w:rsidR="00995CFE" w:rsidRPr="003620FF">
        <w:rPr>
          <w:rFonts w:cs="Times New Roman"/>
          <w:sz w:val="22"/>
          <w:szCs w:val="22"/>
        </w:rPr>
        <w:t xml:space="preserve"> art. 21 ust. 1c ustawy o RLKS i </w:t>
      </w:r>
      <w:r w:rsidRPr="003620FF">
        <w:rPr>
          <w:rFonts w:cs="Times New Roman"/>
          <w:sz w:val="22"/>
          <w:szCs w:val="22"/>
        </w:rPr>
        <w:t>o tym, że:</w:t>
      </w:r>
    </w:p>
    <w:p w14:paraId="431EBF6A" w14:textId="77777777" w:rsidR="00533CDE" w:rsidRPr="003620FF" w:rsidRDefault="00533CDE" w:rsidP="0051673F">
      <w:pPr>
        <w:pStyle w:val="Akapitzlist"/>
        <w:numPr>
          <w:ilvl w:val="3"/>
          <w:numId w:val="30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termin, o którym mowa wyżej liczony jest od dnia wysłania przez LGD wezwania do wnioskodawcy;</w:t>
      </w:r>
    </w:p>
    <w:p w14:paraId="0DA21396" w14:textId="77777777" w:rsidR="00533CDE" w:rsidRPr="003620FF" w:rsidRDefault="00533CDE" w:rsidP="0051673F">
      <w:pPr>
        <w:pStyle w:val="Akapitzlist"/>
        <w:numPr>
          <w:ilvl w:val="3"/>
          <w:numId w:val="30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termin zostanie uznany za zachowany, jeżeli we wskazanym wyżej terminie wyjaśnienia lub dokumenty zostaną złożone w formie pisemnej w biurze LGD (liczy się data wpływu pisma do biura LGD, a nie data stempla pocztowego);</w:t>
      </w:r>
    </w:p>
    <w:p w14:paraId="1DD61F4F" w14:textId="31A5E960" w:rsidR="00533CDE" w:rsidRPr="003620FF" w:rsidRDefault="00533CDE" w:rsidP="0051673F">
      <w:pPr>
        <w:pStyle w:val="Akapitzlist"/>
        <w:numPr>
          <w:ilvl w:val="3"/>
          <w:numId w:val="30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zgodnie z art. 21 ust. 1c ustawy o RLKS, wnioskodawca jest obowiązany przedstawiać dowody oraz składać wyjaśnienia niezbędne do oceny zgodności operacji z LSR, wyboru operacji lub ustalenia kwoty wsparcia zgodnie z prawdą i bez zatajania czegokolwiek</w:t>
      </w:r>
      <w:r w:rsidR="00E10A43" w:rsidRPr="003620FF">
        <w:rPr>
          <w:rFonts w:cs="Times New Roman"/>
          <w:sz w:val="22"/>
          <w:szCs w:val="22"/>
        </w:rPr>
        <w:t>.</w:t>
      </w:r>
      <w:r w:rsidRPr="003620FF">
        <w:rPr>
          <w:rFonts w:cs="Times New Roman"/>
          <w:sz w:val="22"/>
          <w:szCs w:val="22"/>
        </w:rPr>
        <w:t xml:space="preserve"> </w:t>
      </w:r>
      <w:r w:rsidR="00995CFE" w:rsidRPr="003620FF">
        <w:rPr>
          <w:rFonts w:cs="Times New Roman"/>
          <w:sz w:val="22"/>
          <w:szCs w:val="22"/>
        </w:rPr>
        <w:t>C</w:t>
      </w:r>
      <w:r w:rsidRPr="003620FF">
        <w:rPr>
          <w:rFonts w:cs="Times New Roman"/>
          <w:sz w:val="22"/>
          <w:szCs w:val="22"/>
        </w:rPr>
        <w:t xml:space="preserve">iężar udowodnienia faktu spoczywa na </w:t>
      </w:r>
      <w:r w:rsidR="00E10A43" w:rsidRPr="003620FF">
        <w:rPr>
          <w:rFonts w:cs="Times New Roman"/>
          <w:sz w:val="22"/>
          <w:szCs w:val="22"/>
        </w:rPr>
        <w:t xml:space="preserve">wnioskodawcy. W </w:t>
      </w:r>
      <w:r w:rsidRPr="003620FF">
        <w:rPr>
          <w:rFonts w:cs="Times New Roman"/>
          <w:sz w:val="22"/>
          <w:szCs w:val="22"/>
        </w:rPr>
        <w:t>związku z czym jeżeli w wyznaczonym terminie wnioskodawca nie przedłoży stosownych wyjaśnień lub dokumentów, LGD uzna okoliczności, których mają dotyczyć te dokumenty lub wyjaśnienia, za nieudowodnione przez wnioskodawcę.</w:t>
      </w:r>
    </w:p>
    <w:p w14:paraId="54BF0501" w14:textId="77777777" w:rsidR="00727881" w:rsidRPr="003620FF" w:rsidRDefault="00727881" w:rsidP="0051673F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Wezwanie wnioskodawcy przez LGD do złożenia wyjaśnień lub dokumentów powinno mieć miejsce przynajmniej w przypadku, gdy:</w:t>
      </w:r>
    </w:p>
    <w:p w14:paraId="5F9E424D" w14:textId="77777777" w:rsidR="00727881" w:rsidRPr="003620FF" w:rsidRDefault="00727881" w:rsidP="0051673F">
      <w:pPr>
        <w:pStyle w:val="Akapitzlist"/>
        <w:numPr>
          <w:ilvl w:val="0"/>
          <w:numId w:val="41"/>
        </w:numPr>
        <w:spacing w:after="120"/>
        <w:ind w:left="1134" w:hanging="357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dany dokument mający stanowić załącznik do wniosku nie został do niego załączony pomimo zaznaczenia w formularzu wniosku, iż wnioskodawca go załącza;</w:t>
      </w:r>
    </w:p>
    <w:p w14:paraId="239AE1DF" w14:textId="77777777" w:rsidR="00727881" w:rsidRPr="003620FF" w:rsidRDefault="00727881" w:rsidP="0051673F">
      <w:pPr>
        <w:pStyle w:val="Akapitzlist"/>
        <w:numPr>
          <w:ilvl w:val="0"/>
          <w:numId w:val="41"/>
        </w:numPr>
        <w:spacing w:after="120"/>
        <w:ind w:left="1134" w:hanging="357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dany dokument nie został załączony (niezależnie od deklaracji wnioskodawcy wyrażonej we wniosku), a z formularza wniosku wynika, że jest to dokument obowiązkowy;</w:t>
      </w:r>
    </w:p>
    <w:p w14:paraId="230781DD" w14:textId="00D78440" w:rsidR="00186A75" w:rsidRPr="003620FF" w:rsidRDefault="00727881" w:rsidP="0051673F">
      <w:pPr>
        <w:pStyle w:val="Akapitzlist"/>
        <w:numPr>
          <w:ilvl w:val="0"/>
          <w:numId w:val="41"/>
        </w:numPr>
        <w:spacing w:after="120"/>
        <w:ind w:left="1134" w:hanging="357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informacje zawarte we wniosku o przyznanie pomocy oraz załącznikach są rozbieżne.</w:t>
      </w:r>
    </w:p>
    <w:p w14:paraId="3A7BEDEB" w14:textId="04E9D206" w:rsidR="00533CDE" w:rsidRPr="003620FF" w:rsidRDefault="00533CDE" w:rsidP="0051673F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LGD może wzywać wnioskodawcę do złożenia wyjaśnień dotyczących określonej kwestii lub przedłożenia określonego dokumentu tylko raz. W przypadku nieprzedłożenia wyjaśnień lub dok</w:t>
      </w:r>
      <w:r w:rsidR="00995CFE" w:rsidRPr="003620FF">
        <w:rPr>
          <w:rFonts w:cs="Times New Roman"/>
          <w:sz w:val="22"/>
          <w:szCs w:val="22"/>
        </w:rPr>
        <w:t>umentów w wyznaczonym terminie</w:t>
      </w:r>
      <w:r w:rsidRPr="003620FF">
        <w:rPr>
          <w:rFonts w:cs="Times New Roman"/>
          <w:sz w:val="22"/>
          <w:szCs w:val="22"/>
        </w:rPr>
        <w:t>, uznaje się, że Wnioskodawca nie udowodnił okoliczności, które miały zostać dzięki tym wyjaśnieniom lub dokumentom potwierdzone.</w:t>
      </w:r>
    </w:p>
    <w:p w14:paraId="3F633081" w14:textId="093ED713" w:rsidR="00533CDE" w:rsidRPr="003620FF" w:rsidRDefault="00533CDE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Po otrzymaniu wyjaśnień lub dodatkowych dokumentów lub po bezskutecznym upływie 7-dniowego terminu na ich przedłożenie biuro kończy wstępną ocenę wniosków. Wstępna ocena wniosków po</w:t>
      </w:r>
      <w:r w:rsidR="002C12F2" w:rsidRPr="003620FF">
        <w:rPr>
          <w:rFonts w:cs="Times New Roman"/>
          <w:sz w:val="22"/>
          <w:szCs w:val="22"/>
        </w:rPr>
        <w:t>w</w:t>
      </w:r>
      <w:r w:rsidRPr="003620FF">
        <w:rPr>
          <w:rFonts w:cs="Times New Roman"/>
          <w:sz w:val="22"/>
          <w:szCs w:val="22"/>
        </w:rPr>
        <w:t>inna zostać zakończona najpóźniej w dniu poprzedzającym dzień wyznaczony na posiedzenie Rady.</w:t>
      </w:r>
    </w:p>
    <w:p w14:paraId="5B48A06D" w14:textId="57588778" w:rsidR="008F3F47" w:rsidRPr="003620FF" w:rsidRDefault="00995CFE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Wyniki oceny wstępnej B</w:t>
      </w:r>
      <w:r w:rsidR="008F3F47" w:rsidRPr="003620FF">
        <w:rPr>
          <w:rFonts w:cs="Times New Roman"/>
          <w:sz w:val="22"/>
          <w:szCs w:val="22"/>
        </w:rPr>
        <w:t xml:space="preserve">iuro utrwala w formie pisemnej oraz wprowadza do aplikacji, o której mowa w § 4 ust. 1, </w:t>
      </w:r>
      <w:r w:rsidR="002C12F2" w:rsidRPr="003620FF">
        <w:rPr>
          <w:rFonts w:cs="Times New Roman"/>
          <w:sz w:val="22"/>
          <w:szCs w:val="22"/>
        </w:rPr>
        <w:t xml:space="preserve">i </w:t>
      </w:r>
      <w:r w:rsidR="008F3F47" w:rsidRPr="003620FF">
        <w:rPr>
          <w:rFonts w:cs="Times New Roman"/>
          <w:sz w:val="22"/>
          <w:szCs w:val="22"/>
        </w:rPr>
        <w:t>prezentuje na posiedzeniu Rady. Rada ocenia operacje po zapoznaniu się z wynikami oceny wstępnej, nie jest jednak zwi</w:t>
      </w:r>
      <w:r w:rsidR="002717FD" w:rsidRPr="003620FF">
        <w:rPr>
          <w:rFonts w:cs="Times New Roman"/>
          <w:sz w:val="22"/>
          <w:szCs w:val="22"/>
        </w:rPr>
        <w:t>ą</w:t>
      </w:r>
      <w:r w:rsidR="008F3F47" w:rsidRPr="003620FF">
        <w:rPr>
          <w:rFonts w:cs="Times New Roman"/>
          <w:sz w:val="22"/>
          <w:szCs w:val="22"/>
        </w:rPr>
        <w:t xml:space="preserve">zana ustaleniami poczynionymi przez </w:t>
      </w:r>
      <w:r w:rsidR="002C12F2" w:rsidRPr="003620FF">
        <w:rPr>
          <w:rFonts w:cs="Times New Roman"/>
          <w:sz w:val="22"/>
          <w:szCs w:val="22"/>
        </w:rPr>
        <w:t xml:space="preserve">Biuro </w:t>
      </w:r>
      <w:r w:rsidR="008F3F47" w:rsidRPr="003620FF">
        <w:rPr>
          <w:rFonts w:cs="Times New Roman"/>
          <w:sz w:val="22"/>
          <w:szCs w:val="22"/>
        </w:rPr>
        <w:t xml:space="preserve"> – ostateczna decyzja dotycząca oceny operacji należy bowiem do Rady. </w:t>
      </w:r>
    </w:p>
    <w:p w14:paraId="5AE122FE" w14:textId="77777777" w:rsidR="00565D44" w:rsidRPr="003620FF" w:rsidRDefault="00565D44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Z dokonywania oceny wstępnej dotyczącej danego wniosku wyłączony jest pracownik Biura LGD, co do którego mogą zachodzić wątpliwości dotyczące braku bezstronności. W celu zapewnienia bezstronności pracowników Biura w trakcie tej procedury, każdy pracownik Biura zaangażowany w ocenę wstępną wniosków złożonych w ramach danego naboru, przed przystąpieniem do tej oceny, ma obowiązek zapoznać się z listą wnioskodawców, którzy złożyli wnioski w naborze, wypełnić deklarację bezstronności oraz – w razie potrzeby – wyłączyć się z oceny wstępnej wniosków, co do których mogłyby zachodzić wątpliwości dotyczące braku bezstronności. </w:t>
      </w:r>
    </w:p>
    <w:p w14:paraId="0C3F4E17" w14:textId="77777777" w:rsidR="002C5A29" w:rsidRPr="003620FF" w:rsidRDefault="002C5A29" w:rsidP="00A05471">
      <w:pPr>
        <w:spacing w:after="120"/>
        <w:jc w:val="both"/>
        <w:rPr>
          <w:sz w:val="22"/>
          <w:szCs w:val="22"/>
        </w:rPr>
      </w:pPr>
    </w:p>
    <w:p w14:paraId="64CC29C7" w14:textId="685F9262" w:rsidR="00380FE0" w:rsidRPr="003620FF" w:rsidRDefault="00F042EA" w:rsidP="00A05471">
      <w:pPr>
        <w:pStyle w:val="Default"/>
        <w:spacing w:after="120"/>
        <w:jc w:val="center"/>
        <w:rPr>
          <w:color w:val="auto"/>
        </w:rPr>
      </w:pPr>
      <w:r w:rsidRPr="003620FF">
        <w:rPr>
          <w:b/>
          <w:color w:val="auto"/>
          <w:sz w:val="22"/>
          <w:szCs w:val="22"/>
        </w:rPr>
        <w:t xml:space="preserve">§ </w:t>
      </w:r>
      <w:r w:rsidR="00D66CC3" w:rsidRPr="003620FF">
        <w:rPr>
          <w:b/>
          <w:color w:val="auto"/>
          <w:sz w:val="22"/>
          <w:szCs w:val="22"/>
        </w:rPr>
        <w:t>4</w:t>
      </w:r>
    </w:p>
    <w:p w14:paraId="076BA537" w14:textId="77777777" w:rsidR="00F042EA" w:rsidRPr="003620FF" w:rsidRDefault="00380FE0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Rada LGD Kwiat Lnu korzysta z narzędzia pomocniczego do oceny wniosków</w:t>
      </w:r>
      <w:r w:rsidR="00F042EA" w:rsidRPr="003620FF">
        <w:rPr>
          <w:rFonts w:cs="Times New Roman"/>
          <w:sz w:val="22"/>
          <w:szCs w:val="22"/>
        </w:rPr>
        <w:t xml:space="preserve"> – aplikacji „Omikron nabory”. </w:t>
      </w:r>
      <w:r w:rsidR="00357B94" w:rsidRPr="003620FF">
        <w:rPr>
          <w:rFonts w:cs="Times New Roman"/>
          <w:sz w:val="22"/>
          <w:szCs w:val="22"/>
        </w:rPr>
        <w:t xml:space="preserve">Narzędzie to pozwala na ocenę wniosków, </w:t>
      </w:r>
      <w:r w:rsidR="00FA3CA9" w:rsidRPr="003620FF">
        <w:rPr>
          <w:rFonts w:cs="Times New Roman"/>
          <w:sz w:val="22"/>
          <w:szCs w:val="22"/>
        </w:rPr>
        <w:t>usprawniając</w:t>
      </w:r>
      <w:r w:rsidR="00357B94" w:rsidRPr="003620FF">
        <w:rPr>
          <w:rFonts w:cs="Times New Roman"/>
          <w:sz w:val="22"/>
          <w:szCs w:val="22"/>
        </w:rPr>
        <w:t xml:space="preserve"> posiedzenie Rady, na którym zapadają ostateczne decyzje. </w:t>
      </w:r>
    </w:p>
    <w:p w14:paraId="47ADF45D" w14:textId="77777777" w:rsidR="00357B94" w:rsidRPr="003620FF" w:rsidRDefault="00C50A42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Wszystkie </w:t>
      </w:r>
      <w:r w:rsidR="002D59A4" w:rsidRPr="003620FF">
        <w:rPr>
          <w:rFonts w:cs="Times New Roman"/>
          <w:sz w:val="22"/>
          <w:szCs w:val="22"/>
        </w:rPr>
        <w:t xml:space="preserve">ostateczne </w:t>
      </w:r>
      <w:r w:rsidRPr="003620FF">
        <w:rPr>
          <w:rFonts w:cs="Times New Roman"/>
          <w:sz w:val="22"/>
          <w:szCs w:val="22"/>
        </w:rPr>
        <w:t xml:space="preserve">decyzje dotyczące wyboru wniosków złożonych w naborze </w:t>
      </w:r>
      <w:r w:rsidR="002D59A4" w:rsidRPr="003620FF">
        <w:rPr>
          <w:rFonts w:cs="Times New Roman"/>
          <w:sz w:val="22"/>
          <w:szCs w:val="22"/>
        </w:rPr>
        <w:t xml:space="preserve">na każdym etapie oceny </w:t>
      </w:r>
      <w:r w:rsidRPr="003620FF">
        <w:rPr>
          <w:rFonts w:cs="Times New Roman"/>
          <w:sz w:val="22"/>
          <w:szCs w:val="22"/>
        </w:rPr>
        <w:t xml:space="preserve">zapadają na posiedzeniu Rady poprzez </w:t>
      </w:r>
      <w:r w:rsidR="002D59A4" w:rsidRPr="003620FF">
        <w:rPr>
          <w:rFonts w:cs="Times New Roman"/>
          <w:sz w:val="22"/>
          <w:szCs w:val="22"/>
        </w:rPr>
        <w:t>podjęcie</w:t>
      </w:r>
      <w:r w:rsidRPr="003620FF">
        <w:rPr>
          <w:rFonts w:cs="Times New Roman"/>
          <w:sz w:val="22"/>
          <w:szCs w:val="22"/>
        </w:rPr>
        <w:t xml:space="preserve"> stosownej Uchwały.</w:t>
      </w:r>
      <w:r w:rsidR="002D59A4" w:rsidRPr="003620FF">
        <w:rPr>
          <w:rFonts w:cs="Times New Roman"/>
          <w:sz w:val="22"/>
          <w:szCs w:val="22"/>
        </w:rPr>
        <w:t xml:space="preserve"> </w:t>
      </w:r>
      <w:r w:rsidR="00231446" w:rsidRPr="003620FF">
        <w:rPr>
          <w:rFonts w:cs="Times New Roman"/>
          <w:sz w:val="22"/>
          <w:szCs w:val="22"/>
        </w:rPr>
        <w:t xml:space="preserve">Do podjęcia decyzji bierze się pod uwagę oceny tylko członków Rady biorących udział w </w:t>
      </w:r>
      <w:r w:rsidR="00FD2EE1" w:rsidRPr="003620FF">
        <w:rPr>
          <w:rFonts w:cs="Times New Roman"/>
          <w:sz w:val="22"/>
          <w:szCs w:val="22"/>
        </w:rPr>
        <w:t xml:space="preserve">danym </w:t>
      </w:r>
      <w:r w:rsidR="00231446" w:rsidRPr="003620FF">
        <w:rPr>
          <w:rFonts w:cs="Times New Roman"/>
          <w:sz w:val="22"/>
          <w:szCs w:val="22"/>
        </w:rPr>
        <w:t xml:space="preserve">posiedzeniu. </w:t>
      </w:r>
    </w:p>
    <w:p w14:paraId="77847544" w14:textId="77777777" w:rsidR="00380FE0" w:rsidRPr="003620FF" w:rsidRDefault="00F042EA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Wnioski wraz z załącznikami</w:t>
      </w:r>
      <w:r w:rsidR="00E52A19" w:rsidRPr="003620FF">
        <w:rPr>
          <w:rFonts w:cs="Times New Roman"/>
          <w:sz w:val="22"/>
          <w:szCs w:val="22"/>
        </w:rPr>
        <w:t xml:space="preserve"> </w:t>
      </w:r>
      <w:r w:rsidRPr="003620FF">
        <w:rPr>
          <w:rFonts w:cs="Times New Roman"/>
          <w:sz w:val="22"/>
          <w:szCs w:val="22"/>
        </w:rPr>
        <w:t xml:space="preserve">są udostępniane w aplikacji dla wszystkich członków Rady co najmniej 7 dni przed terminem posiedzenia Rady w sprawie wyboru wniosków. </w:t>
      </w:r>
    </w:p>
    <w:p w14:paraId="2F93979B" w14:textId="77777777" w:rsidR="00625573" w:rsidRPr="003620FF" w:rsidRDefault="00625573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Oceny może dokonać tylko członek Rady, który zgodnie ze złożoną</w:t>
      </w:r>
      <w:r w:rsidR="007D2CDE" w:rsidRPr="003620FF">
        <w:rPr>
          <w:rFonts w:cs="Times New Roman"/>
          <w:sz w:val="22"/>
          <w:szCs w:val="22"/>
        </w:rPr>
        <w:t xml:space="preserve"> deklaracją jest bezstronny w stosunku do każdego wniosku z osobna. </w:t>
      </w:r>
    </w:p>
    <w:p w14:paraId="4C2BF059" w14:textId="77777777" w:rsidR="00625573" w:rsidRPr="003620FF" w:rsidRDefault="002D59A4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lastRenderedPageBreak/>
        <w:t xml:space="preserve">Potwierdzeniem oceny jest złożenie podpisu na kartach oceny przez członka Rady na posiedzeniu. </w:t>
      </w:r>
    </w:p>
    <w:p w14:paraId="4CB05468" w14:textId="77777777" w:rsidR="00BE6214" w:rsidRPr="003620FF" w:rsidRDefault="00BE6214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Każdy członek Rady oceniający wniosek </w:t>
      </w:r>
      <w:r w:rsidRPr="003620FF">
        <w:rPr>
          <w:rFonts w:cs="Times New Roman"/>
          <w:sz w:val="22"/>
          <w:szCs w:val="22"/>
          <w:u w:val="single"/>
        </w:rPr>
        <w:t>ma obowiązek</w:t>
      </w:r>
      <w:r w:rsidRPr="003620FF">
        <w:rPr>
          <w:rFonts w:cs="Times New Roman"/>
          <w:sz w:val="22"/>
          <w:szCs w:val="22"/>
        </w:rPr>
        <w:t xml:space="preserve"> uzasadnić swoja ocenę w </w:t>
      </w:r>
      <w:r w:rsidR="00DC3E1D" w:rsidRPr="003620FF">
        <w:rPr>
          <w:rFonts w:cs="Times New Roman"/>
          <w:sz w:val="22"/>
          <w:szCs w:val="22"/>
        </w:rPr>
        <w:t xml:space="preserve">przypadku: negatywnej oceny, </w:t>
      </w:r>
      <w:r w:rsidRPr="003620FF">
        <w:rPr>
          <w:rFonts w:cs="Times New Roman"/>
          <w:sz w:val="22"/>
          <w:szCs w:val="22"/>
        </w:rPr>
        <w:t>nie przyznania maksymalnej liczby punktów na poziomie ocen</w:t>
      </w:r>
      <w:r w:rsidR="00DC3E1D" w:rsidRPr="003620FF">
        <w:rPr>
          <w:rFonts w:cs="Times New Roman"/>
          <w:sz w:val="22"/>
          <w:szCs w:val="22"/>
        </w:rPr>
        <w:t>y z lokalnymi kryteriami wyboru oraz zmniejszenia wnioskowanej kwoty wsparcia.</w:t>
      </w:r>
    </w:p>
    <w:p w14:paraId="14BB9D37" w14:textId="537C4F24" w:rsidR="00DE51E9" w:rsidRPr="003620FF" w:rsidRDefault="00C32048" w:rsidP="00DB6814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Z każdego posiedzenia Rady dotyczącego oceny i wyboru operacji sporządza się</w:t>
      </w:r>
      <w:r w:rsidR="00E52A19" w:rsidRPr="003620FF">
        <w:rPr>
          <w:rFonts w:cs="Times New Roman"/>
          <w:sz w:val="22"/>
          <w:szCs w:val="22"/>
        </w:rPr>
        <w:t xml:space="preserve"> </w:t>
      </w:r>
      <w:r w:rsidRPr="003620FF">
        <w:rPr>
          <w:rFonts w:cs="Times New Roman"/>
          <w:sz w:val="22"/>
          <w:szCs w:val="22"/>
        </w:rPr>
        <w:t>protokół zawierający informację o w</w:t>
      </w:r>
      <w:r w:rsidR="000C65E2" w:rsidRPr="003620FF">
        <w:rPr>
          <w:rFonts w:cs="Times New Roman"/>
          <w:sz w:val="22"/>
          <w:szCs w:val="22"/>
        </w:rPr>
        <w:t>y</w:t>
      </w:r>
      <w:r w:rsidRPr="003620FF">
        <w:rPr>
          <w:rFonts w:cs="Times New Roman"/>
          <w:sz w:val="22"/>
          <w:szCs w:val="22"/>
        </w:rPr>
        <w:t>łączeniach w związku z po</w:t>
      </w:r>
      <w:r w:rsidR="002C671F" w:rsidRPr="003620FF">
        <w:rPr>
          <w:rFonts w:cs="Times New Roman"/>
          <w:sz w:val="22"/>
          <w:szCs w:val="22"/>
        </w:rPr>
        <w:t>tencjalnym konfliktem interesów</w:t>
      </w:r>
      <w:r w:rsidR="00461E18" w:rsidRPr="003620FF">
        <w:rPr>
          <w:rFonts w:cs="Times New Roman"/>
          <w:sz w:val="22"/>
          <w:szCs w:val="22"/>
        </w:rPr>
        <w:t xml:space="preserve"> </w:t>
      </w:r>
      <w:r w:rsidR="002C671F" w:rsidRPr="003620FF">
        <w:rPr>
          <w:rFonts w:cs="Times New Roman"/>
          <w:sz w:val="22"/>
          <w:szCs w:val="22"/>
        </w:rPr>
        <w:t>.</w:t>
      </w:r>
      <w:r w:rsidR="00575A25" w:rsidRPr="003620FF">
        <w:rPr>
          <w:rFonts w:cs="Times New Roman"/>
          <w:sz w:val="22"/>
          <w:szCs w:val="22"/>
        </w:rPr>
        <w:t xml:space="preserve"> </w:t>
      </w:r>
      <w:r w:rsidR="002C671F" w:rsidRPr="003620FF">
        <w:rPr>
          <w:rFonts w:cs="Times New Roman"/>
          <w:sz w:val="22"/>
          <w:szCs w:val="22"/>
        </w:rPr>
        <w:t>Protokół</w:t>
      </w:r>
      <w:r w:rsidR="00575A25" w:rsidRPr="003620FF">
        <w:rPr>
          <w:rFonts w:cs="Times New Roman"/>
          <w:sz w:val="22"/>
          <w:szCs w:val="22"/>
        </w:rPr>
        <w:t xml:space="preserve"> umieszcza się na stronie </w:t>
      </w:r>
      <w:hyperlink r:id="rId9" w:history="1">
        <w:r w:rsidR="00575A25" w:rsidRPr="003620FF">
          <w:rPr>
            <w:rStyle w:val="Hipercze"/>
            <w:rFonts w:cs="Times New Roman"/>
            <w:color w:val="auto"/>
            <w:sz w:val="22"/>
            <w:szCs w:val="22"/>
          </w:rPr>
          <w:t>www.kwiatlnu.eu</w:t>
        </w:r>
      </w:hyperlink>
      <w:r w:rsidR="00575A25" w:rsidRPr="003620FF">
        <w:rPr>
          <w:rFonts w:cs="Times New Roman"/>
          <w:sz w:val="22"/>
          <w:szCs w:val="22"/>
        </w:rPr>
        <w:t>.</w:t>
      </w:r>
    </w:p>
    <w:p w14:paraId="7DF8C6AB" w14:textId="28E6FF0D" w:rsidR="00DE51E9" w:rsidRPr="003620FF" w:rsidRDefault="002C5A29" w:rsidP="00D25D5E">
      <w:pPr>
        <w:pStyle w:val="Default"/>
        <w:spacing w:after="120"/>
        <w:ind w:left="720"/>
        <w:jc w:val="center"/>
        <w:rPr>
          <w:b/>
          <w:color w:val="auto"/>
          <w:sz w:val="22"/>
          <w:szCs w:val="22"/>
        </w:rPr>
      </w:pPr>
      <w:r w:rsidRPr="003620FF">
        <w:rPr>
          <w:b/>
          <w:color w:val="auto"/>
          <w:sz w:val="22"/>
          <w:szCs w:val="22"/>
        </w:rPr>
        <w:t xml:space="preserve">§ </w:t>
      </w:r>
      <w:r w:rsidR="002717FD" w:rsidRPr="003620FF">
        <w:rPr>
          <w:b/>
          <w:color w:val="auto"/>
          <w:sz w:val="22"/>
          <w:szCs w:val="22"/>
        </w:rPr>
        <w:t>5</w:t>
      </w:r>
    </w:p>
    <w:p w14:paraId="7F7162C2" w14:textId="4D1F04B8" w:rsidR="006D5AB4" w:rsidRPr="003620FF" w:rsidRDefault="0009102C" w:rsidP="00D25D5E">
      <w:pPr>
        <w:pStyle w:val="Default"/>
        <w:spacing w:after="120"/>
        <w:jc w:val="center"/>
        <w:rPr>
          <w:color w:val="auto"/>
          <w:sz w:val="22"/>
          <w:szCs w:val="22"/>
        </w:rPr>
      </w:pPr>
      <w:r w:rsidRPr="003620FF">
        <w:rPr>
          <w:b/>
          <w:color w:val="auto"/>
          <w:sz w:val="22"/>
          <w:szCs w:val="22"/>
        </w:rPr>
        <w:t xml:space="preserve">Ocena zgodności </w:t>
      </w:r>
      <w:r w:rsidR="007C6DB4" w:rsidRPr="003620FF">
        <w:rPr>
          <w:b/>
          <w:color w:val="auto"/>
          <w:sz w:val="22"/>
          <w:szCs w:val="22"/>
        </w:rPr>
        <w:t xml:space="preserve">z </w:t>
      </w:r>
      <w:r w:rsidR="00E42125" w:rsidRPr="003620FF">
        <w:rPr>
          <w:b/>
          <w:color w:val="auto"/>
          <w:sz w:val="22"/>
          <w:szCs w:val="22"/>
        </w:rPr>
        <w:t xml:space="preserve"> </w:t>
      </w:r>
      <w:r w:rsidR="00F2159E" w:rsidRPr="003620FF">
        <w:rPr>
          <w:b/>
          <w:color w:val="auto"/>
          <w:sz w:val="22"/>
          <w:szCs w:val="22"/>
        </w:rPr>
        <w:t>LSR</w:t>
      </w:r>
    </w:p>
    <w:p w14:paraId="76CD52C0" w14:textId="0297A077" w:rsidR="007C6DB4" w:rsidRPr="003620FF" w:rsidRDefault="002C671F" w:rsidP="00D25D5E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620FF">
        <w:rPr>
          <w:rFonts w:cs="Times New Roman"/>
          <w:sz w:val="22"/>
          <w:szCs w:val="22"/>
        </w:rPr>
        <w:t>Do przeprowadzenia</w:t>
      </w:r>
      <w:r w:rsidR="007D2CDE" w:rsidRPr="003620FF">
        <w:rPr>
          <w:rFonts w:cs="Times New Roman"/>
          <w:sz w:val="22"/>
          <w:szCs w:val="22"/>
        </w:rPr>
        <w:t xml:space="preserve"> oceny </w:t>
      </w:r>
      <w:r w:rsidR="007C6DB4" w:rsidRPr="003620FF">
        <w:rPr>
          <w:rFonts w:cs="Times New Roman"/>
          <w:sz w:val="22"/>
          <w:szCs w:val="22"/>
        </w:rPr>
        <w:t>zgodności operacji z LSR</w:t>
      </w:r>
      <w:r w:rsidR="00984B7F" w:rsidRPr="003620FF">
        <w:rPr>
          <w:rFonts w:cs="Times New Roman"/>
          <w:sz w:val="22"/>
          <w:szCs w:val="22"/>
        </w:rPr>
        <w:t xml:space="preserve"> ( załącznik nr 3  )</w:t>
      </w:r>
      <w:r w:rsidR="007C6DB4" w:rsidRPr="003620FF">
        <w:rPr>
          <w:rFonts w:cs="Times New Roman"/>
          <w:sz w:val="22"/>
          <w:szCs w:val="22"/>
        </w:rPr>
        <w:t xml:space="preserve"> przez członków Rady </w:t>
      </w:r>
      <w:r w:rsidR="007D2CDE" w:rsidRPr="003620FF">
        <w:rPr>
          <w:rFonts w:cs="Times New Roman"/>
          <w:sz w:val="22"/>
          <w:szCs w:val="22"/>
        </w:rPr>
        <w:t xml:space="preserve">służy karta oceny </w:t>
      </w:r>
      <w:r w:rsidR="007C6DB4" w:rsidRPr="003620FF">
        <w:rPr>
          <w:rFonts w:cs="Times New Roman"/>
          <w:sz w:val="22"/>
          <w:szCs w:val="22"/>
        </w:rPr>
        <w:t>zgodności z LSR, na której człone</w:t>
      </w:r>
      <w:r w:rsidR="00F13251" w:rsidRPr="003620FF">
        <w:rPr>
          <w:rFonts w:cs="Times New Roman"/>
          <w:sz w:val="22"/>
          <w:szCs w:val="22"/>
        </w:rPr>
        <w:t>k</w:t>
      </w:r>
      <w:r w:rsidR="007C6DB4" w:rsidRPr="003620FF">
        <w:rPr>
          <w:rFonts w:cs="Times New Roman"/>
          <w:sz w:val="22"/>
          <w:szCs w:val="22"/>
        </w:rPr>
        <w:t xml:space="preserve"> Rady zaznacza odpowiedzi dotyczące zgodności operacji z LSR, odpowiadając na pytania dotyczące tego czy dana operacja:</w:t>
      </w:r>
    </w:p>
    <w:p w14:paraId="1DFD6B4F" w14:textId="548E1C9B" w:rsidR="007C6DB4" w:rsidRPr="003620FF" w:rsidRDefault="00984B7F" w:rsidP="007C6DB4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realizuje cel</w:t>
      </w:r>
      <w:r w:rsidR="007C6DB4" w:rsidRPr="003620FF">
        <w:rPr>
          <w:rFonts w:cs="Times New Roman"/>
          <w:sz w:val="22"/>
          <w:szCs w:val="22"/>
        </w:rPr>
        <w:t xml:space="preserve"> ogólny i szczegółowy LSR, poprzez osiąganie zaplanowanych w LSR wskaźników,</w:t>
      </w:r>
    </w:p>
    <w:p w14:paraId="1E0A64FB" w14:textId="77777777" w:rsidR="007C6DB4" w:rsidRPr="003620FF" w:rsidRDefault="007C6DB4" w:rsidP="007C6DB4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jest zgodna z Programem Rozwoju Obszarów Wiejskich na lata 2014-2020 („PROW”), w tym, z:</w:t>
      </w:r>
    </w:p>
    <w:p w14:paraId="0FD0BC44" w14:textId="77777777" w:rsidR="007C6DB4" w:rsidRPr="003620FF" w:rsidRDefault="007C6DB4" w:rsidP="00163268">
      <w:pPr>
        <w:pStyle w:val="Akapitzlist"/>
        <w:numPr>
          <w:ilvl w:val="0"/>
          <w:numId w:val="42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obowiązującymi w ramach naboru warunkami udzielenia wsparcia oraz</w:t>
      </w:r>
    </w:p>
    <w:p w14:paraId="55D33054" w14:textId="77777777" w:rsidR="007C6DB4" w:rsidRPr="003620FF" w:rsidRDefault="007C6DB4" w:rsidP="00163268">
      <w:pPr>
        <w:pStyle w:val="Akapitzlist"/>
        <w:numPr>
          <w:ilvl w:val="0"/>
          <w:numId w:val="42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formą wsparcia wskazaną w ogłoszeniu o naborze wniosków,</w:t>
      </w:r>
    </w:p>
    <w:p w14:paraId="21F1E620" w14:textId="4927EB05" w:rsidR="007C6DB4" w:rsidRPr="003620FF" w:rsidRDefault="00EA6D09" w:rsidP="00D25D5E">
      <w:pPr>
        <w:spacing w:after="12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 </w:t>
      </w:r>
      <w:r w:rsidRPr="003620FF">
        <w:rPr>
          <w:rFonts w:cs="Times New Roman"/>
          <w:sz w:val="22"/>
          <w:szCs w:val="22"/>
        </w:rPr>
        <w:tab/>
        <w:t>3)</w:t>
      </w:r>
      <w:r w:rsidR="00AA45F3" w:rsidRPr="003620FF">
        <w:rPr>
          <w:rFonts w:cs="Times New Roman"/>
          <w:sz w:val="22"/>
          <w:szCs w:val="22"/>
        </w:rPr>
        <w:t xml:space="preserve"> </w:t>
      </w:r>
      <w:r w:rsidR="007C6DB4" w:rsidRPr="003620FF">
        <w:rPr>
          <w:rFonts w:cs="Times New Roman"/>
          <w:sz w:val="22"/>
          <w:szCs w:val="22"/>
        </w:rPr>
        <w:t>zgodności z zakresem tematycznym wskazanym w ogłoszeniu o naborze wniosków,</w:t>
      </w:r>
    </w:p>
    <w:p w14:paraId="6E1E24C5" w14:textId="1368CC89" w:rsidR="00EA6D09" w:rsidRPr="003620FF" w:rsidRDefault="00EA6D09" w:rsidP="00D25D5E">
      <w:pPr>
        <w:spacing w:after="12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 </w:t>
      </w:r>
      <w:r w:rsidRPr="003620FF">
        <w:rPr>
          <w:rFonts w:cs="Times New Roman"/>
          <w:sz w:val="22"/>
          <w:szCs w:val="22"/>
        </w:rPr>
        <w:tab/>
        <w:t>4)</w:t>
      </w:r>
      <w:r w:rsidR="00C05A3F" w:rsidRPr="003620FF">
        <w:rPr>
          <w:rFonts w:cs="Times New Roman"/>
          <w:sz w:val="22"/>
          <w:szCs w:val="22"/>
        </w:rPr>
        <w:t xml:space="preserve"> </w:t>
      </w:r>
      <w:r w:rsidR="007C6DB4" w:rsidRPr="003620FF">
        <w:rPr>
          <w:rFonts w:cs="Times New Roman"/>
          <w:sz w:val="22"/>
          <w:szCs w:val="22"/>
        </w:rPr>
        <w:t>złożenia wniosku o przyznanie pomocy w miejscu i terminie wskazanym w ogłoszeniu o naborze</w:t>
      </w:r>
    </w:p>
    <w:p w14:paraId="58162AC5" w14:textId="7528D771" w:rsidR="007C6DB4" w:rsidRPr="003620FF" w:rsidRDefault="00EA6D09" w:rsidP="00A91E98">
      <w:pPr>
        <w:spacing w:after="120"/>
        <w:ind w:firstLine="709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   </w:t>
      </w:r>
      <w:r w:rsidR="007C6DB4" w:rsidRPr="003620FF">
        <w:rPr>
          <w:rFonts w:cs="Times New Roman"/>
          <w:sz w:val="22"/>
          <w:szCs w:val="22"/>
        </w:rPr>
        <w:t xml:space="preserve"> wniosków.</w:t>
      </w:r>
    </w:p>
    <w:p w14:paraId="50A04237" w14:textId="0A5C3C50" w:rsidR="007C6DB4" w:rsidRPr="003620FF" w:rsidRDefault="007C6DB4" w:rsidP="00A91E98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2"/>
          <w:szCs w:val="22"/>
        </w:rPr>
      </w:pPr>
      <w:r w:rsidRPr="003620FF">
        <w:rPr>
          <w:rFonts w:cs="Times New Roman"/>
          <w:sz w:val="22"/>
          <w:szCs w:val="22"/>
        </w:rPr>
        <w:t>Jeżeli członek Rady, udzieliły pozytywnej odpowiedzi na wszystkie pytania zawarte w ust. 1, dotyczące określonej operacji, powinien na karcie zgodności operacji z LSR zaznaczyć również odpowiedź, że uznaje operację za zgodną z LSR. W przypadku negatywnej odpowiedzi na którekolwiek z pytań zawartych w ust. 1, członek Rady powinien na karcie zgodności operacji z LSR zaznaczyć odpowiedź, że uznaje operację za niezgodną z LSR. Negatywna ocena operacji z LSR wymaga uzasadnienia przez członka Rady.</w:t>
      </w:r>
    </w:p>
    <w:p w14:paraId="1C97F43B" w14:textId="6B92576C" w:rsidR="000102E9" w:rsidRPr="003620FF" w:rsidRDefault="00DF6304" w:rsidP="00A91E98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Oceny </w:t>
      </w:r>
      <w:r w:rsidR="007C6DB4" w:rsidRPr="003620FF">
        <w:rPr>
          <w:rFonts w:cs="Times New Roman"/>
          <w:sz w:val="22"/>
          <w:szCs w:val="22"/>
        </w:rPr>
        <w:t xml:space="preserve">zgodności operacji z LSR </w:t>
      </w:r>
      <w:r w:rsidRPr="003620FF">
        <w:rPr>
          <w:rFonts w:cs="Times New Roman"/>
          <w:sz w:val="22"/>
          <w:szCs w:val="22"/>
        </w:rPr>
        <w:t xml:space="preserve">dokonują wszyscy </w:t>
      </w:r>
      <w:r w:rsidR="007D2CDE" w:rsidRPr="003620FF">
        <w:rPr>
          <w:rFonts w:cs="Times New Roman"/>
          <w:sz w:val="22"/>
          <w:szCs w:val="22"/>
        </w:rPr>
        <w:t>członkowie Rad</w:t>
      </w:r>
      <w:r w:rsidR="007C6DB4" w:rsidRPr="003620FF">
        <w:rPr>
          <w:rFonts w:cs="Times New Roman"/>
          <w:sz w:val="22"/>
          <w:szCs w:val="22"/>
        </w:rPr>
        <w:t>y, wobec których nie zachodzą przesłanki wyłączenia z oceny.</w:t>
      </w:r>
    </w:p>
    <w:p w14:paraId="0C814A69" w14:textId="455E27E5" w:rsidR="00011D3E" w:rsidRPr="003620FF" w:rsidRDefault="00CE0917" w:rsidP="00CD493E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2"/>
          <w:szCs w:val="22"/>
        </w:rPr>
      </w:pPr>
      <w:r w:rsidRPr="003620FF">
        <w:rPr>
          <w:rFonts w:cs="Times New Roman"/>
          <w:sz w:val="22"/>
          <w:szCs w:val="22"/>
        </w:rPr>
        <w:t>Operacja otrzymuje pozytywną</w:t>
      </w:r>
      <w:r w:rsidR="00DF6304" w:rsidRPr="003620FF">
        <w:rPr>
          <w:rFonts w:cs="Times New Roman"/>
          <w:sz w:val="22"/>
          <w:szCs w:val="22"/>
        </w:rPr>
        <w:t xml:space="preserve"> ocenę</w:t>
      </w:r>
      <w:r w:rsidR="007C6DB4" w:rsidRPr="003620FF">
        <w:rPr>
          <w:rFonts w:cs="Times New Roman"/>
          <w:sz w:val="22"/>
          <w:szCs w:val="22"/>
        </w:rPr>
        <w:t xml:space="preserve"> zgodność z LSR</w:t>
      </w:r>
      <w:r w:rsidRPr="003620FF">
        <w:rPr>
          <w:rFonts w:cs="Times New Roman"/>
          <w:sz w:val="22"/>
          <w:szCs w:val="22"/>
        </w:rPr>
        <w:t xml:space="preserve">, </w:t>
      </w:r>
      <w:r w:rsidR="00DF6304" w:rsidRPr="003620FF">
        <w:rPr>
          <w:rFonts w:cs="Times New Roman"/>
          <w:sz w:val="22"/>
          <w:szCs w:val="22"/>
        </w:rPr>
        <w:t xml:space="preserve">jeśli </w:t>
      </w:r>
      <w:r w:rsidR="007C6DB4" w:rsidRPr="003620FF">
        <w:rPr>
          <w:rFonts w:cs="Times New Roman"/>
          <w:sz w:val="22"/>
          <w:szCs w:val="22"/>
        </w:rPr>
        <w:t xml:space="preserve">zwykła </w:t>
      </w:r>
      <w:r w:rsidR="00AF57AB" w:rsidRPr="003620FF">
        <w:rPr>
          <w:rFonts w:cs="Times New Roman"/>
          <w:sz w:val="22"/>
          <w:szCs w:val="22"/>
        </w:rPr>
        <w:t xml:space="preserve">większość członków </w:t>
      </w:r>
      <w:r w:rsidR="008736A9" w:rsidRPr="003620FF">
        <w:rPr>
          <w:rFonts w:cs="Times New Roman"/>
          <w:sz w:val="22"/>
          <w:szCs w:val="22"/>
        </w:rPr>
        <w:t xml:space="preserve">Rady </w:t>
      </w:r>
      <w:r w:rsidR="00FD2EE1" w:rsidRPr="003620FF">
        <w:rPr>
          <w:rFonts w:cs="Times New Roman"/>
          <w:sz w:val="22"/>
          <w:szCs w:val="22"/>
        </w:rPr>
        <w:t>uznało operację</w:t>
      </w:r>
      <w:r w:rsidRPr="003620FF">
        <w:rPr>
          <w:rFonts w:cs="Times New Roman"/>
          <w:sz w:val="22"/>
          <w:szCs w:val="22"/>
        </w:rPr>
        <w:t xml:space="preserve"> za zgodną</w:t>
      </w:r>
      <w:r w:rsidR="00E52A19" w:rsidRPr="003620FF">
        <w:rPr>
          <w:rFonts w:cs="Times New Roman"/>
          <w:sz w:val="22"/>
          <w:szCs w:val="22"/>
        </w:rPr>
        <w:t xml:space="preserve"> </w:t>
      </w:r>
      <w:r w:rsidRPr="003620FF">
        <w:rPr>
          <w:rFonts w:cs="Times New Roman"/>
          <w:sz w:val="22"/>
          <w:szCs w:val="22"/>
        </w:rPr>
        <w:t xml:space="preserve">z </w:t>
      </w:r>
      <w:r w:rsidR="007C6DB4" w:rsidRPr="003620FF">
        <w:rPr>
          <w:rFonts w:cs="Times New Roman"/>
          <w:sz w:val="22"/>
          <w:szCs w:val="22"/>
        </w:rPr>
        <w:t>LSR. W przypadku równej liczby głosów za zgodnością operacji z LSR i przeciwko tej zgodności, rozstrzygające znaczenie ma głos Przewodniczącego Rady</w:t>
      </w:r>
      <w:r w:rsidR="00F13251" w:rsidRPr="003620FF">
        <w:rPr>
          <w:rFonts w:cs="Times New Roman"/>
          <w:sz w:val="22"/>
          <w:szCs w:val="22"/>
        </w:rPr>
        <w:t xml:space="preserve"> lub Zastepcy</w:t>
      </w:r>
      <w:r w:rsidR="00A26C26" w:rsidRPr="003620FF">
        <w:rPr>
          <w:rFonts w:cs="Times New Roman"/>
          <w:sz w:val="22"/>
          <w:szCs w:val="22"/>
        </w:rPr>
        <w:t xml:space="preserve"> prowadzącego</w:t>
      </w:r>
      <w:r w:rsidR="00F13251" w:rsidRPr="003620FF">
        <w:rPr>
          <w:rFonts w:cs="Times New Roman"/>
          <w:sz w:val="22"/>
          <w:szCs w:val="22"/>
        </w:rPr>
        <w:t xml:space="preserve"> posiedzenie Rady.</w:t>
      </w:r>
    </w:p>
    <w:p w14:paraId="571062DA" w14:textId="7E865E7A" w:rsidR="00E720CC" w:rsidRPr="003620FF" w:rsidRDefault="00011D3E" w:rsidP="00A91E98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Operacja, która nie otrzymała</w:t>
      </w:r>
      <w:r w:rsidR="00A26C26" w:rsidRPr="003620FF">
        <w:rPr>
          <w:rFonts w:cs="Times New Roman"/>
          <w:sz w:val="22"/>
          <w:szCs w:val="22"/>
        </w:rPr>
        <w:t xml:space="preserve"> pozytywnej oceny jw.</w:t>
      </w:r>
      <w:r w:rsidR="00CE0917" w:rsidRPr="003620FF">
        <w:rPr>
          <w:rFonts w:cs="Times New Roman"/>
          <w:sz w:val="22"/>
          <w:szCs w:val="22"/>
        </w:rPr>
        <w:t>, nie podlega dalszej ocenie co</w:t>
      </w:r>
      <w:r w:rsidR="00E52A19" w:rsidRPr="003620FF">
        <w:rPr>
          <w:rFonts w:cs="Times New Roman"/>
          <w:sz w:val="22"/>
          <w:szCs w:val="22"/>
        </w:rPr>
        <w:t xml:space="preserve"> </w:t>
      </w:r>
      <w:r w:rsidR="00CE0917" w:rsidRPr="003620FF">
        <w:rPr>
          <w:rFonts w:cs="Times New Roman"/>
          <w:sz w:val="22"/>
          <w:szCs w:val="22"/>
        </w:rPr>
        <w:t xml:space="preserve">skutkuje </w:t>
      </w:r>
      <w:r w:rsidRPr="003620FF">
        <w:rPr>
          <w:rFonts w:cs="Times New Roman"/>
          <w:sz w:val="22"/>
          <w:szCs w:val="22"/>
        </w:rPr>
        <w:t>odrzuceniem wniosku</w:t>
      </w:r>
      <w:r w:rsidR="008F3F47" w:rsidRPr="003620FF">
        <w:rPr>
          <w:rFonts w:cs="Times New Roman"/>
          <w:sz w:val="22"/>
          <w:szCs w:val="22"/>
        </w:rPr>
        <w:t xml:space="preserve"> (wniosek ten nie podlega dalszej ocenie, co oznacza że nie zostanie wybrany </w:t>
      </w:r>
      <w:r w:rsidR="00513CF7" w:rsidRPr="003620FF">
        <w:rPr>
          <w:rFonts w:cs="Times New Roman"/>
          <w:sz w:val="22"/>
          <w:szCs w:val="22"/>
        </w:rPr>
        <w:t xml:space="preserve">do </w:t>
      </w:r>
      <w:r w:rsidR="008F3F47" w:rsidRPr="003620FF">
        <w:rPr>
          <w:rFonts w:cs="Times New Roman"/>
          <w:sz w:val="22"/>
          <w:szCs w:val="22"/>
        </w:rPr>
        <w:t>realizacji)</w:t>
      </w:r>
      <w:r w:rsidRPr="003620FF">
        <w:rPr>
          <w:rFonts w:cs="Times New Roman"/>
          <w:sz w:val="22"/>
          <w:szCs w:val="22"/>
        </w:rPr>
        <w:t>, jednak ostateczna decyzja jest podejmowana w drodze głosowania na posiedzeniu.</w:t>
      </w:r>
      <w:r w:rsidR="00E52A19" w:rsidRPr="003620FF">
        <w:rPr>
          <w:rFonts w:cs="Times New Roman"/>
          <w:sz w:val="22"/>
          <w:szCs w:val="22"/>
        </w:rPr>
        <w:t xml:space="preserve"> </w:t>
      </w:r>
    </w:p>
    <w:p w14:paraId="2AAD34B1" w14:textId="61174A6C" w:rsidR="00E720CC" w:rsidRPr="003620FF" w:rsidRDefault="00E720CC">
      <w:pPr>
        <w:pStyle w:val="Default"/>
        <w:numPr>
          <w:ilvl w:val="0"/>
          <w:numId w:val="9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>P</w:t>
      </w:r>
      <w:r w:rsidR="009E111D" w:rsidRPr="003620FF">
        <w:rPr>
          <w:color w:val="auto"/>
          <w:sz w:val="22"/>
          <w:szCs w:val="22"/>
        </w:rPr>
        <w:t xml:space="preserve">o </w:t>
      </w:r>
      <w:r w:rsidR="008F3F47" w:rsidRPr="003620FF">
        <w:rPr>
          <w:color w:val="auto"/>
          <w:sz w:val="22"/>
          <w:szCs w:val="22"/>
        </w:rPr>
        <w:t xml:space="preserve">zakończeniu </w:t>
      </w:r>
      <w:r w:rsidR="009E111D" w:rsidRPr="003620FF">
        <w:rPr>
          <w:color w:val="auto"/>
          <w:sz w:val="22"/>
          <w:szCs w:val="22"/>
        </w:rPr>
        <w:t>ocen</w:t>
      </w:r>
      <w:r w:rsidR="008F3F47" w:rsidRPr="003620FF">
        <w:rPr>
          <w:color w:val="auto"/>
          <w:sz w:val="22"/>
          <w:szCs w:val="22"/>
        </w:rPr>
        <w:t>y, o której mowa w poprzednich ustępach tego paragrafu,</w:t>
      </w:r>
      <w:r w:rsidR="009E111D" w:rsidRPr="003620FF">
        <w:rPr>
          <w:color w:val="auto"/>
          <w:sz w:val="22"/>
          <w:szCs w:val="22"/>
        </w:rPr>
        <w:t xml:space="preserve"> </w:t>
      </w:r>
      <w:r w:rsidRPr="003620FF">
        <w:rPr>
          <w:color w:val="auto"/>
          <w:sz w:val="22"/>
          <w:szCs w:val="22"/>
        </w:rPr>
        <w:t xml:space="preserve">tworzy się listę </w:t>
      </w:r>
      <w:r w:rsidR="00145227" w:rsidRPr="003620FF">
        <w:rPr>
          <w:color w:val="auto"/>
          <w:sz w:val="22"/>
          <w:szCs w:val="22"/>
        </w:rPr>
        <w:t>operacji zgodnych z LSR</w:t>
      </w:r>
      <w:r w:rsidRPr="003620FF">
        <w:rPr>
          <w:color w:val="auto"/>
          <w:sz w:val="22"/>
          <w:szCs w:val="22"/>
        </w:rPr>
        <w:t xml:space="preserve">, którą </w:t>
      </w:r>
      <w:r w:rsidR="00145227" w:rsidRPr="003620FF">
        <w:rPr>
          <w:color w:val="auto"/>
          <w:sz w:val="22"/>
          <w:szCs w:val="22"/>
        </w:rPr>
        <w:t xml:space="preserve">Rada </w:t>
      </w:r>
      <w:r w:rsidRPr="003620FF">
        <w:rPr>
          <w:color w:val="auto"/>
          <w:sz w:val="22"/>
          <w:szCs w:val="22"/>
        </w:rPr>
        <w:t xml:space="preserve">zatwierdza </w:t>
      </w:r>
      <w:r w:rsidR="00145227" w:rsidRPr="003620FF">
        <w:rPr>
          <w:color w:val="auto"/>
          <w:sz w:val="22"/>
          <w:szCs w:val="22"/>
        </w:rPr>
        <w:t xml:space="preserve">odrębną </w:t>
      </w:r>
      <w:r w:rsidRPr="003620FF">
        <w:rPr>
          <w:color w:val="auto"/>
          <w:sz w:val="22"/>
          <w:szCs w:val="22"/>
        </w:rPr>
        <w:t>uchwałą.</w:t>
      </w:r>
    </w:p>
    <w:p w14:paraId="51CB2891" w14:textId="6F4204B7" w:rsidR="002E2360" w:rsidRPr="003620FF" w:rsidRDefault="00392B9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>Jeśli w</w:t>
      </w:r>
      <w:r w:rsidR="002E2360"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niosek został odrzucony z powodu niezgodności </w:t>
      </w:r>
      <w:r w:rsidR="007D2CDE"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z </w:t>
      </w:r>
      <w:r w:rsidR="00A26C26"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>LSR</w:t>
      </w:r>
      <w:r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>, w</w:t>
      </w:r>
      <w:r w:rsidR="002E2360"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nioskodawca informowany </w:t>
      </w:r>
      <w:r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>jest</w:t>
      </w:r>
      <w:r w:rsidR="00E52A19"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>o przyczynach odrzucenia w</w:t>
      </w:r>
      <w:r w:rsidR="002E2360"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>niosku</w:t>
      </w:r>
      <w:r w:rsidR="00E52A19"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2E2360"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oraz o możliwości złożenia protestu. </w:t>
      </w:r>
    </w:p>
    <w:p w14:paraId="79E01A57" w14:textId="16713964" w:rsidR="00392B92" w:rsidRPr="003620FF" w:rsidRDefault="00392B9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Wnioski </w:t>
      </w:r>
      <w:r w:rsidR="00145227"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>uznane przez Radę za zgodne z LSR</w:t>
      </w:r>
      <w:r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przekazywane są do oceny merytorycznej w oparciu o listę kryteriów</w:t>
      </w:r>
      <w:r w:rsidR="00E52A19"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3620F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wyboru punktowych zwanej dalej oceną merytoryczną - punktową. </w:t>
      </w:r>
    </w:p>
    <w:p w14:paraId="255F6961" w14:textId="77777777" w:rsidR="002E2360" w:rsidRPr="003620FF" w:rsidRDefault="002E2360">
      <w:pPr>
        <w:pStyle w:val="Default"/>
        <w:spacing w:after="120"/>
        <w:ind w:left="714"/>
        <w:jc w:val="both"/>
        <w:rPr>
          <w:color w:val="auto"/>
          <w:sz w:val="22"/>
          <w:szCs w:val="22"/>
        </w:rPr>
      </w:pPr>
    </w:p>
    <w:p w14:paraId="1EFEB42C" w14:textId="3ED3BB69" w:rsidR="002C5A29" w:rsidRPr="003620FF" w:rsidRDefault="002C5A29" w:rsidP="00A91E98">
      <w:pPr>
        <w:pStyle w:val="Default"/>
        <w:spacing w:after="120"/>
        <w:ind w:left="720"/>
        <w:jc w:val="center"/>
        <w:rPr>
          <w:b/>
          <w:bCs/>
          <w:color w:val="auto"/>
          <w:sz w:val="22"/>
          <w:szCs w:val="22"/>
        </w:rPr>
      </w:pPr>
      <w:r w:rsidRPr="003620FF">
        <w:rPr>
          <w:b/>
          <w:bCs/>
          <w:color w:val="auto"/>
          <w:sz w:val="22"/>
          <w:szCs w:val="22"/>
        </w:rPr>
        <w:t xml:space="preserve">§ </w:t>
      </w:r>
      <w:r w:rsidR="00584133" w:rsidRPr="003620FF">
        <w:rPr>
          <w:b/>
          <w:bCs/>
          <w:color w:val="auto"/>
          <w:sz w:val="22"/>
          <w:szCs w:val="22"/>
        </w:rPr>
        <w:t>6</w:t>
      </w:r>
    </w:p>
    <w:p w14:paraId="7C36071F" w14:textId="232ED383" w:rsidR="00E720CC" w:rsidRPr="003620FF" w:rsidRDefault="00E720CC" w:rsidP="00A91E98">
      <w:pPr>
        <w:pStyle w:val="Default"/>
        <w:spacing w:after="120"/>
        <w:ind w:left="720"/>
        <w:jc w:val="center"/>
        <w:rPr>
          <w:rFonts w:eastAsia="SimSun"/>
          <w:b/>
          <w:color w:val="auto"/>
          <w:sz w:val="22"/>
          <w:szCs w:val="22"/>
        </w:rPr>
      </w:pPr>
      <w:r w:rsidRPr="003620FF">
        <w:rPr>
          <w:b/>
          <w:color w:val="auto"/>
          <w:sz w:val="22"/>
          <w:szCs w:val="22"/>
        </w:rPr>
        <w:t xml:space="preserve">Ocena </w:t>
      </w:r>
      <w:r w:rsidR="00BD1F99" w:rsidRPr="003620FF">
        <w:rPr>
          <w:b/>
          <w:color w:val="auto"/>
          <w:sz w:val="22"/>
          <w:szCs w:val="22"/>
        </w:rPr>
        <w:t xml:space="preserve">na podstawie </w:t>
      </w:r>
      <w:r w:rsidRPr="003620FF">
        <w:rPr>
          <w:b/>
          <w:color w:val="auto"/>
          <w:sz w:val="22"/>
          <w:szCs w:val="22"/>
        </w:rPr>
        <w:t xml:space="preserve">kryteriów </w:t>
      </w:r>
      <w:r w:rsidR="007A4B58" w:rsidRPr="003620FF">
        <w:rPr>
          <w:b/>
          <w:color w:val="auto"/>
          <w:sz w:val="22"/>
          <w:szCs w:val="22"/>
        </w:rPr>
        <w:t>wyboru</w:t>
      </w:r>
      <w:r w:rsidR="00BD1F99" w:rsidRPr="003620FF">
        <w:rPr>
          <w:b/>
          <w:color w:val="auto"/>
          <w:sz w:val="22"/>
          <w:szCs w:val="22"/>
        </w:rPr>
        <w:t xml:space="preserve"> </w:t>
      </w:r>
      <w:r w:rsidR="002B1D25" w:rsidRPr="003620FF">
        <w:rPr>
          <w:b/>
          <w:color w:val="auto"/>
          <w:sz w:val="22"/>
          <w:szCs w:val="22"/>
        </w:rPr>
        <w:t xml:space="preserve">projektów </w:t>
      </w:r>
      <w:r w:rsidR="00BD1F99" w:rsidRPr="003620FF">
        <w:rPr>
          <w:b/>
          <w:color w:val="auto"/>
          <w:sz w:val="22"/>
          <w:szCs w:val="22"/>
        </w:rPr>
        <w:t>określonych w LSR</w:t>
      </w:r>
    </w:p>
    <w:p w14:paraId="3FBC2407" w14:textId="77777777" w:rsidR="00996EF8" w:rsidRPr="003620FF" w:rsidRDefault="002C671F" w:rsidP="00A91E98">
      <w:pPr>
        <w:pStyle w:val="Default"/>
        <w:numPr>
          <w:ilvl w:val="2"/>
          <w:numId w:val="2"/>
        </w:numPr>
        <w:tabs>
          <w:tab w:val="clear" w:pos="1364"/>
        </w:tabs>
        <w:spacing w:after="120"/>
        <w:ind w:left="709" w:hanging="283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>Do przeprowadzenia</w:t>
      </w:r>
      <w:r w:rsidR="00996EF8" w:rsidRPr="003620FF">
        <w:rPr>
          <w:color w:val="auto"/>
          <w:sz w:val="22"/>
          <w:szCs w:val="22"/>
        </w:rPr>
        <w:t xml:space="preserve"> oceny służą karty oceny wg. kryteriów wyboru</w:t>
      </w:r>
      <w:r w:rsidR="00FD2EE1" w:rsidRPr="003620FF">
        <w:rPr>
          <w:color w:val="auto"/>
          <w:sz w:val="22"/>
          <w:szCs w:val="22"/>
        </w:rPr>
        <w:t xml:space="preserve"> projektów</w:t>
      </w:r>
      <w:r w:rsidR="00996EF8" w:rsidRPr="003620FF">
        <w:rPr>
          <w:color w:val="auto"/>
          <w:sz w:val="22"/>
          <w:szCs w:val="22"/>
        </w:rPr>
        <w:t>, które stanowią załącznik nr 4a, 4b, 4c, 4d do procedury.</w:t>
      </w:r>
    </w:p>
    <w:p w14:paraId="2FBEEC72" w14:textId="3C33935C" w:rsidR="00996EF8" w:rsidRPr="003620FF" w:rsidRDefault="00996EF8" w:rsidP="00A91E98">
      <w:pPr>
        <w:pStyle w:val="Default"/>
        <w:numPr>
          <w:ilvl w:val="2"/>
          <w:numId w:val="2"/>
        </w:numPr>
        <w:tabs>
          <w:tab w:val="clear" w:pos="1364"/>
        </w:tabs>
        <w:spacing w:after="120"/>
        <w:ind w:left="709" w:hanging="283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>Oceny dokonują wszyscy członkowie Rady</w:t>
      </w:r>
      <w:r w:rsidR="00C57376" w:rsidRPr="003620FF">
        <w:rPr>
          <w:color w:val="auto"/>
          <w:sz w:val="22"/>
          <w:szCs w:val="22"/>
        </w:rPr>
        <w:t>, którzy nie podlegają wyłączeniu ze względu na okoliczności mogące budzić wątpliwość co do ich bezstronności lub ze względu na konieczność zachowania parytetów, o których mowa w rozporządzeniu 1303/2013</w:t>
      </w:r>
      <w:r w:rsidRPr="003620FF">
        <w:rPr>
          <w:color w:val="auto"/>
          <w:sz w:val="22"/>
          <w:szCs w:val="22"/>
        </w:rPr>
        <w:t>.</w:t>
      </w:r>
    </w:p>
    <w:p w14:paraId="4A81AB54" w14:textId="77777777" w:rsidR="00996EF8" w:rsidRPr="003620FF" w:rsidRDefault="00996EF8" w:rsidP="00A91E98">
      <w:pPr>
        <w:pStyle w:val="Default"/>
        <w:numPr>
          <w:ilvl w:val="2"/>
          <w:numId w:val="2"/>
        </w:numPr>
        <w:tabs>
          <w:tab w:val="clear" w:pos="1364"/>
        </w:tabs>
        <w:spacing w:after="120"/>
        <w:ind w:left="709" w:hanging="283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>Ilość punktów przyznanych danej operacji przez czł</w:t>
      </w:r>
      <w:r w:rsidR="004A4B68" w:rsidRPr="003620FF">
        <w:rPr>
          <w:color w:val="auto"/>
          <w:sz w:val="22"/>
          <w:szCs w:val="22"/>
        </w:rPr>
        <w:t xml:space="preserve">onków Rady to średnia wyliczona </w:t>
      </w:r>
      <w:r w:rsidRPr="003620FF">
        <w:rPr>
          <w:color w:val="auto"/>
          <w:sz w:val="22"/>
          <w:szCs w:val="22"/>
        </w:rPr>
        <w:t xml:space="preserve">jako suma punktów </w:t>
      </w:r>
      <w:r w:rsidR="00147B4E" w:rsidRPr="003620FF">
        <w:rPr>
          <w:color w:val="auto"/>
          <w:sz w:val="22"/>
          <w:szCs w:val="22"/>
        </w:rPr>
        <w:t xml:space="preserve">przyznanych przez oceniających członków Rady na posiedzeniu </w:t>
      </w:r>
      <w:r w:rsidRPr="003620FF">
        <w:rPr>
          <w:color w:val="auto"/>
          <w:sz w:val="22"/>
          <w:szCs w:val="22"/>
        </w:rPr>
        <w:t>podzielona przez ilość członków Rady</w:t>
      </w:r>
      <w:r w:rsidR="00857963" w:rsidRPr="003620FF">
        <w:rPr>
          <w:color w:val="auto"/>
          <w:sz w:val="22"/>
          <w:szCs w:val="22"/>
        </w:rPr>
        <w:t xml:space="preserve"> uprawni</w:t>
      </w:r>
      <w:r w:rsidR="004A4B68" w:rsidRPr="003620FF">
        <w:rPr>
          <w:color w:val="auto"/>
          <w:sz w:val="22"/>
          <w:szCs w:val="22"/>
        </w:rPr>
        <w:t>onych do gł</w:t>
      </w:r>
      <w:r w:rsidR="00857963" w:rsidRPr="003620FF">
        <w:rPr>
          <w:color w:val="auto"/>
          <w:sz w:val="22"/>
          <w:szCs w:val="22"/>
        </w:rPr>
        <w:t>osowania.</w:t>
      </w:r>
    </w:p>
    <w:p w14:paraId="6B968E27" w14:textId="77777777" w:rsidR="0043051C" w:rsidRPr="003620FF" w:rsidRDefault="00F64DE9" w:rsidP="00A91E98">
      <w:pPr>
        <w:pStyle w:val="Default"/>
        <w:numPr>
          <w:ilvl w:val="2"/>
          <w:numId w:val="2"/>
        </w:numPr>
        <w:tabs>
          <w:tab w:val="clear" w:pos="1364"/>
        </w:tabs>
        <w:spacing w:after="120"/>
        <w:ind w:left="709" w:hanging="283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 </w:t>
      </w:r>
      <w:r w:rsidR="0043051C" w:rsidRPr="003620FF">
        <w:rPr>
          <w:color w:val="auto"/>
          <w:sz w:val="22"/>
          <w:szCs w:val="22"/>
        </w:rPr>
        <w:t xml:space="preserve">Liczba punktów podawana jest z dokładnością </w:t>
      </w:r>
      <w:r w:rsidR="008F3F47" w:rsidRPr="003620FF">
        <w:rPr>
          <w:color w:val="auto"/>
          <w:sz w:val="22"/>
          <w:szCs w:val="22"/>
        </w:rPr>
        <w:t xml:space="preserve">do </w:t>
      </w:r>
      <w:r w:rsidR="0043051C" w:rsidRPr="003620FF">
        <w:rPr>
          <w:color w:val="auto"/>
          <w:sz w:val="22"/>
          <w:szCs w:val="22"/>
        </w:rPr>
        <w:t xml:space="preserve">dwóch miejsc po przecinku, z zachowaniem </w:t>
      </w:r>
      <w:r w:rsidR="00FA3CA9" w:rsidRPr="003620FF">
        <w:rPr>
          <w:color w:val="auto"/>
          <w:sz w:val="22"/>
          <w:szCs w:val="22"/>
        </w:rPr>
        <w:t>matematycznych zasad.</w:t>
      </w:r>
    </w:p>
    <w:p w14:paraId="09D869CE" w14:textId="77777777" w:rsidR="000703D9" w:rsidRPr="003620FF" w:rsidRDefault="000703D9" w:rsidP="00A91E98">
      <w:pPr>
        <w:pStyle w:val="Default"/>
        <w:numPr>
          <w:ilvl w:val="2"/>
          <w:numId w:val="2"/>
        </w:numPr>
        <w:tabs>
          <w:tab w:val="clear" w:pos="1364"/>
        </w:tabs>
        <w:spacing w:after="120"/>
        <w:ind w:left="709" w:hanging="284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Jeśli Wniosek </w:t>
      </w:r>
      <w:r w:rsidR="00171121" w:rsidRPr="003620FF">
        <w:rPr>
          <w:color w:val="auto"/>
          <w:sz w:val="22"/>
          <w:szCs w:val="22"/>
        </w:rPr>
        <w:t>nie otrzymał</w:t>
      </w:r>
      <w:r w:rsidR="00E52A19" w:rsidRPr="003620FF">
        <w:rPr>
          <w:color w:val="auto"/>
          <w:sz w:val="22"/>
          <w:szCs w:val="22"/>
        </w:rPr>
        <w:t xml:space="preserve"> </w:t>
      </w:r>
      <w:r w:rsidR="00171121" w:rsidRPr="003620FF">
        <w:rPr>
          <w:color w:val="auto"/>
          <w:sz w:val="22"/>
          <w:szCs w:val="22"/>
        </w:rPr>
        <w:t>minimalnej liczby punktów lub nie zmieścił się w limicie środków dostępnych w naborze</w:t>
      </w:r>
      <w:r w:rsidR="004A4B68" w:rsidRPr="003620FF">
        <w:rPr>
          <w:color w:val="auto"/>
          <w:sz w:val="22"/>
          <w:szCs w:val="22"/>
        </w:rPr>
        <w:t>,</w:t>
      </w:r>
      <w:r w:rsidR="00171121" w:rsidRPr="003620FF">
        <w:rPr>
          <w:color w:val="auto"/>
          <w:sz w:val="22"/>
          <w:szCs w:val="22"/>
        </w:rPr>
        <w:t xml:space="preserve"> </w:t>
      </w:r>
      <w:r w:rsidRPr="003620FF">
        <w:rPr>
          <w:color w:val="auto"/>
          <w:sz w:val="22"/>
          <w:szCs w:val="22"/>
        </w:rPr>
        <w:t>Wnioskodawca jest</w:t>
      </w:r>
      <w:r w:rsidR="00E52A19" w:rsidRPr="003620FF">
        <w:rPr>
          <w:color w:val="auto"/>
          <w:sz w:val="22"/>
          <w:szCs w:val="22"/>
        </w:rPr>
        <w:t xml:space="preserve"> </w:t>
      </w:r>
      <w:r w:rsidR="00171121" w:rsidRPr="003620FF">
        <w:rPr>
          <w:color w:val="auto"/>
          <w:sz w:val="22"/>
          <w:szCs w:val="22"/>
        </w:rPr>
        <w:t>informowany</w:t>
      </w:r>
      <w:r w:rsidRPr="003620FF">
        <w:rPr>
          <w:color w:val="auto"/>
          <w:sz w:val="22"/>
          <w:szCs w:val="22"/>
        </w:rPr>
        <w:t xml:space="preserve"> o możliwości złożenia protestu.</w:t>
      </w:r>
      <w:r w:rsidR="00E52A19" w:rsidRPr="003620FF">
        <w:rPr>
          <w:color w:val="auto"/>
          <w:sz w:val="22"/>
          <w:szCs w:val="22"/>
        </w:rPr>
        <w:t xml:space="preserve"> </w:t>
      </w:r>
    </w:p>
    <w:p w14:paraId="475EDCE0" w14:textId="77777777" w:rsidR="007A4B58" w:rsidRPr="003620FF" w:rsidRDefault="007A4B58" w:rsidP="00A91E98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14:paraId="2713A069" w14:textId="5B86719D" w:rsidR="00C57376" w:rsidRPr="003620FF" w:rsidRDefault="002C5A29" w:rsidP="00A91E98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3620FF">
        <w:rPr>
          <w:b/>
          <w:bCs/>
          <w:color w:val="auto"/>
          <w:sz w:val="22"/>
          <w:szCs w:val="22"/>
        </w:rPr>
        <w:t xml:space="preserve">§ </w:t>
      </w:r>
      <w:r w:rsidR="00F11271" w:rsidRPr="003620FF">
        <w:rPr>
          <w:b/>
          <w:bCs/>
          <w:color w:val="auto"/>
          <w:sz w:val="22"/>
          <w:szCs w:val="22"/>
        </w:rPr>
        <w:t xml:space="preserve">7 </w:t>
      </w:r>
    </w:p>
    <w:p w14:paraId="5C3DA466" w14:textId="77777777" w:rsidR="0086246F" w:rsidRPr="003620FF" w:rsidRDefault="007538EE" w:rsidP="00A91E98">
      <w:pPr>
        <w:pStyle w:val="Default"/>
        <w:spacing w:after="120"/>
        <w:ind w:left="426"/>
        <w:jc w:val="center"/>
        <w:rPr>
          <w:bCs/>
          <w:color w:val="auto"/>
          <w:sz w:val="22"/>
          <w:szCs w:val="22"/>
        </w:rPr>
      </w:pPr>
      <w:r w:rsidRPr="003620FF">
        <w:rPr>
          <w:b/>
          <w:bCs/>
          <w:color w:val="auto"/>
          <w:sz w:val="22"/>
          <w:szCs w:val="22"/>
        </w:rPr>
        <w:t>Ustalenie kwoty wsparcia</w:t>
      </w:r>
    </w:p>
    <w:p w14:paraId="6CADD832" w14:textId="495F58DC" w:rsidR="007538EE" w:rsidRPr="003620FF" w:rsidRDefault="007538EE" w:rsidP="00A91E98">
      <w:pPr>
        <w:pStyle w:val="Default"/>
        <w:numPr>
          <w:ilvl w:val="3"/>
          <w:numId w:val="2"/>
        </w:numPr>
        <w:tabs>
          <w:tab w:val="clear" w:pos="1724"/>
        </w:tabs>
        <w:spacing w:after="120"/>
        <w:ind w:left="709" w:hanging="357"/>
        <w:jc w:val="both"/>
        <w:rPr>
          <w:bCs/>
          <w:color w:val="auto"/>
          <w:sz w:val="22"/>
          <w:szCs w:val="22"/>
        </w:rPr>
      </w:pPr>
      <w:r w:rsidRPr="003620FF">
        <w:rPr>
          <w:bCs/>
          <w:color w:val="auto"/>
          <w:sz w:val="22"/>
          <w:szCs w:val="22"/>
        </w:rPr>
        <w:t xml:space="preserve">Rada ustala kwotę wsparcia w </w:t>
      </w:r>
      <w:r w:rsidR="00C97E37" w:rsidRPr="003620FF">
        <w:rPr>
          <w:bCs/>
          <w:color w:val="auto"/>
          <w:sz w:val="22"/>
          <w:szCs w:val="22"/>
        </w:rPr>
        <w:t xml:space="preserve">przypadku pomocy udzielanej </w:t>
      </w:r>
      <w:r w:rsidR="00C97E37" w:rsidRPr="003620FF">
        <w:rPr>
          <w:b/>
          <w:bCs/>
          <w:color w:val="auto"/>
          <w:sz w:val="22"/>
          <w:szCs w:val="22"/>
        </w:rPr>
        <w:t>w formie refundacji</w:t>
      </w:r>
      <w:r w:rsidR="00C97E37" w:rsidRPr="003620FF">
        <w:rPr>
          <w:bCs/>
          <w:color w:val="auto"/>
          <w:sz w:val="22"/>
          <w:szCs w:val="22"/>
        </w:rPr>
        <w:t xml:space="preserve"> poniesionych</w:t>
      </w:r>
      <w:r w:rsidR="00D236D7" w:rsidRPr="003620FF">
        <w:rPr>
          <w:bCs/>
          <w:color w:val="auto"/>
          <w:sz w:val="22"/>
          <w:szCs w:val="22"/>
        </w:rPr>
        <w:t xml:space="preserve"> kosztów</w:t>
      </w:r>
      <w:r w:rsidR="002141D4" w:rsidRPr="003620FF">
        <w:rPr>
          <w:bCs/>
          <w:color w:val="auto"/>
          <w:sz w:val="22"/>
          <w:szCs w:val="22"/>
        </w:rPr>
        <w:t xml:space="preserve"> </w:t>
      </w:r>
      <w:r w:rsidR="00C97E37" w:rsidRPr="003620FF">
        <w:rPr>
          <w:bCs/>
          <w:color w:val="auto"/>
          <w:sz w:val="22"/>
          <w:szCs w:val="22"/>
        </w:rPr>
        <w:t>kwalifikowalnych poprzez sprawdzenie czy:</w:t>
      </w:r>
    </w:p>
    <w:p w14:paraId="644BEE59" w14:textId="77777777" w:rsidR="007538EE" w:rsidRPr="003620FF" w:rsidRDefault="00D236D7" w:rsidP="00A91E98">
      <w:pPr>
        <w:pStyle w:val="Default"/>
        <w:numPr>
          <w:ilvl w:val="0"/>
          <w:numId w:val="4"/>
        </w:numPr>
        <w:spacing w:after="120"/>
        <w:ind w:left="993" w:hanging="284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>p</w:t>
      </w:r>
      <w:r w:rsidR="00C97E37" w:rsidRPr="003620FF">
        <w:rPr>
          <w:color w:val="auto"/>
          <w:sz w:val="22"/>
          <w:szCs w:val="22"/>
        </w:rPr>
        <w:t xml:space="preserve">rawidłowo zastosowano wskazaną </w:t>
      </w:r>
      <w:bookmarkStart w:id="1" w:name="OLE_LINK3"/>
      <w:bookmarkStart w:id="2" w:name="OLE_LINK4"/>
      <w:r w:rsidR="007538EE" w:rsidRPr="003620FF">
        <w:rPr>
          <w:color w:val="auto"/>
          <w:sz w:val="22"/>
          <w:szCs w:val="22"/>
        </w:rPr>
        <w:t xml:space="preserve">w LSR </w:t>
      </w:r>
      <w:bookmarkEnd w:id="1"/>
      <w:bookmarkEnd w:id="2"/>
      <w:r w:rsidR="00893EF1" w:rsidRPr="003620FF">
        <w:rPr>
          <w:color w:val="auto"/>
          <w:sz w:val="22"/>
          <w:szCs w:val="22"/>
        </w:rPr>
        <w:t>intensywność</w:t>
      </w:r>
      <w:r w:rsidR="007538EE" w:rsidRPr="003620FF">
        <w:rPr>
          <w:color w:val="auto"/>
          <w:sz w:val="22"/>
          <w:szCs w:val="22"/>
        </w:rPr>
        <w:t xml:space="preserve"> pomocy </w:t>
      </w:r>
      <w:r w:rsidR="00893EF1" w:rsidRPr="003620FF">
        <w:rPr>
          <w:color w:val="auto"/>
          <w:sz w:val="22"/>
          <w:szCs w:val="22"/>
        </w:rPr>
        <w:t xml:space="preserve">określoną </w:t>
      </w:r>
      <w:r w:rsidR="007538EE" w:rsidRPr="003620FF">
        <w:rPr>
          <w:color w:val="auto"/>
          <w:sz w:val="22"/>
          <w:szCs w:val="22"/>
        </w:rPr>
        <w:t xml:space="preserve">dla danej grupy beneficjentów </w:t>
      </w:r>
      <w:bookmarkStart w:id="3" w:name="OLE_LINK1"/>
      <w:bookmarkStart w:id="4" w:name="OLE_LINK2"/>
      <w:r w:rsidR="007538EE" w:rsidRPr="003620FF">
        <w:rPr>
          <w:color w:val="auto"/>
          <w:sz w:val="22"/>
          <w:szCs w:val="22"/>
        </w:rPr>
        <w:t>w granicach określonych przepisami</w:t>
      </w:r>
      <w:r w:rsidR="00E52A19" w:rsidRPr="003620FF">
        <w:rPr>
          <w:color w:val="auto"/>
          <w:sz w:val="22"/>
          <w:szCs w:val="22"/>
        </w:rPr>
        <w:t xml:space="preserve"> </w:t>
      </w:r>
      <w:r w:rsidR="007538EE" w:rsidRPr="003620FF">
        <w:rPr>
          <w:color w:val="auto"/>
          <w:sz w:val="22"/>
          <w:szCs w:val="22"/>
        </w:rPr>
        <w:t xml:space="preserve">§ </w:t>
      </w:r>
      <w:bookmarkEnd w:id="3"/>
      <w:bookmarkEnd w:id="4"/>
      <w:r w:rsidR="006E2D57" w:rsidRPr="003620FF">
        <w:rPr>
          <w:color w:val="auto"/>
          <w:sz w:val="22"/>
          <w:szCs w:val="22"/>
        </w:rPr>
        <w:t>18</w:t>
      </w:r>
      <w:r w:rsidR="003E6100" w:rsidRPr="003620FF">
        <w:rPr>
          <w:color w:val="auto"/>
          <w:sz w:val="22"/>
          <w:szCs w:val="22"/>
        </w:rPr>
        <w:t xml:space="preserve"> </w:t>
      </w:r>
      <w:r w:rsidR="006E2D57" w:rsidRPr="003620FF">
        <w:rPr>
          <w:color w:val="auto"/>
          <w:sz w:val="22"/>
          <w:szCs w:val="22"/>
        </w:rPr>
        <w:t xml:space="preserve">rozporządzenia LSR </w:t>
      </w:r>
    </w:p>
    <w:p w14:paraId="5003B3A8" w14:textId="77777777" w:rsidR="007538EE" w:rsidRPr="003620FF" w:rsidRDefault="00D236D7" w:rsidP="00A91E98">
      <w:pPr>
        <w:pStyle w:val="Default"/>
        <w:numPr>
          <w:ilvl w:val="0"/>
          <w:numId w:val="4"/>
        </w:numPr>
        <w:spacing w:after="120"/>
        <w:ind w:left="993" w:hanging="284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>p</w:t>
      </w:r>
      <w:r w:rsidR="00C97E37" w:rsidRPr="003620FF">
        <w:rPr>
          <w:color w:val="auto"/>
          <w:sz w:val="22"/>
          <w:szCs w:val="22"/>
        </w:rPr>
        <w:t xml:space="preserve">rawidłowo zastosowano wskazaną </w:t>
      </w:r>
      <w:r w:rsidR="007538EE" w:rsidRPr="003620FF">
        <w:rPr>
          <w:color w:val="auto"/>
          <w:sz w:val="22"/>
          <w:szCs w:val="22"/>
        </w:rPr>
        <w:t xml:space="preserve">w LSR lub w ogłoszeniu o naborze wniosków </w:t>
      </w:r>
      <w:r w:rsidR="00C97E37" w:rsidRPr="003620FF">
        <w:rPr>
          <w:color w:val="auto"/>
          <w:sz w:val="22"/>
          <w:szCs w:val="22"/>
        </w:rPr>
        <w:t xml:space="preserve">maksymalną kwotę </w:t>
      </w:r>
      <w:r w:rsidR="007538EE" w:rsidRPr="003620FF">
        <w:rPr>
          <w:color w:val="auto"/>
          <w:sz w:val="22"/>
          <w:szCs w:val="22"/>
        </w:rPr>
        <w:t xml:space="preserve">pomocy </w:t>
      </w:r>
      <w:r w:rsidR="004A4B68" w:rsidRPr="003620FF">
        <w:rPr>
          <w:color w:val="auto"/>
          <w:sz w:val="22"/>
          <w:szCs w:val="22"/>
        </w:rPr>
        <w:t>np. dla danego typu operacji</w:t>
      </w:r>
      <w:r w:rsidR="007538EE" w:rsidRPr="003620FF">
        <w:rPr>
          <w:color w:val="auto"/>
          <w:sz w:val="22"/>
          <w:szCs w:val="22"/>
        </w:rPr>
        <w:t>/rodzaju działalności gospodarczej,</w:t>
      </w:r>
      <w:r w:rsidR="00E52A19" w:rsidRPr="003620FF">
        <w:rPr>
          <w:color w:val="auto"/>
          <w:sz w:val="22"/>
          <w:szCs w:val="22"/>
        </w:rPr>
        <w:t xml:space="preserve"> </w:t>
      </w:r>
      <w:r w:rsidR="007538EE" w:rsidRPr="003620FF">
        <w:rPr>
          <w:color w:val="auto"/>
          <w:sz w:val="22"/>
          <w:szCs w:val="22"/>
        </w:rPr>
        <w:t>w granicach określonych przepisami § 15 rozporządzenia LSR (fakultatywnie),</w:t>
      </w:r>
      <w:r w:rsidR="006E2D57" w:rsidRPr="003620FF">
        <w:rPr>
          <w:color w:val="auto"/>
          <w:sz w:val="22"/>
          <w:szCs w:val="22"/>
        </w:rPr>
        <w:t xml:space="preserve"> </w:t>
      </w:r>
    </w:p>
    <w:p w14:paraId="39102061" w14:textId="77777777" w:rsidR="00C9789B" w:rsidRPr="003620FF" w:rsidRDefault="00C9789B" w:rsidP="00A91E98">
      <w:pPr>
        <w:pStyle w:val="Default"/>
        <w:numPr>
          <w:ilvl w:val="0"/>
          <w:numId w:val="4"/>
        </w:numPr>
        <w:spacing w:after="120"/>
        <w:ind w:left="993" w:hanging="284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>weryfikację kosztów kwalifikowalnych operacji polegającą na sprawdzeniu czy koszty kwalifikowalne określone we wniosku</w:t>
      </w:r>
      <w:r w:rsidR="00E52A19" w:rsidRPr="003620FF">
        <w:rPr>
          <w:color w:val="auto"/>
          <w:sz w:val="22"/>
          <w:szCs w:val="22"/>
        </w:rPr>
        <w:t xml:space="preserve"> </w:t>
      </w:r>
      <w:r w:rsidRPr="003620FF">
        <w:rPr>
          <w:color w:val="auto"/>
          <w:sz w:val="22"/>
          <w:szCs w:val="22"/>
        </w:rPr>
        <w:t xml:space="preserve">są zgodne z zakresem kosztów kwalifikowalnych oraz zasadami dotyczącymi kwalifikowalności kosztów określonymi w </w:t>
      </w:r>
      <w:r w:rsidR="003E6100" w:rsidRPr="003620FF">
        <w:rPr>
          <w:color w:val="auto"/>
          <w:sz w:val="22"/>
          <w:szCs w:val="22"/>
        </w:rPr>
        <w:t xml:space="preserve">§ 17 </w:t>
      </w:r>
      <w:r w:rsidRPr="003620FF">
        <w:rPr>
          <w:color w:val="auto"/>
          <w:sz w:val="22"/>
          <w:szCs w:val="22"/>
        </w:rPr>
        <w:t xml:space="preserve">rozporządzeniu LSR. </w:t>
      </w:r>
    </w:p>
    <w:p w14:paraId="3AB6F5BE" w14:textId="77777777" w:rsidR="00560471" w:rsidRPr="003620FF" w:rsidRDefault="00560471" w:rsidP="00A91E98">
      <w:pPr>
        <w:pStyle w:val="Default"/>
        <w:spacing w:after="120"/>
        <w:ind w:left="641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>W przypadku, gdy kwota pomocy określona we wniosku o przyznanie pomocy przez podmiot ubiegający się o przyznanie pomocy będzie przekraczać:</w:t>
      </w:r>
    </w:p>
    <w:p w14:paraId="17FE3EF6" w14:textId="77777777" w:rsidR="007538EE" w:rsidRPr="003620FF" w:rsidRDefault="007538EE" w:rsidP="00A91E98">
      <w:pPr>
        <w:pStyle w:val="Default"/>
        <w:numPr>
          <w:ilvl w:val="0"/>
          <w:numId w:val="5"/>
        </w:numPr>
        <w:spacing w:after="120"/>
        <w:ind w:left="1003" w:hanging="357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kwotę pomocy, </w:t>
      </w:r>
      <w:r w:rsidR="00560471" w:rsidRPr="003620FF">
        <w:rPr>
          <w:color w:val="auto"/>
          <w:sz w:val="22"/>
          <w:szCs w:val="22"/>
        </w:rPr>
        <w:t xml:space="preserve">ustaloną przez LGD </w:t>
      </w:r>
      <w:r w:rsidRPr="003620FF">
        <w:rPr>
          <w:color w:val="auto"/>
          <w:sz w:val="22"/>
          <w:szCs w:val="22"/>
        </w:rPr>
        <w:t xml:space="preserve">lub </w:t>
      </w:r>
    </w:p>
    <w:p w14:paraId="0FC21B0B" w14:textId="77777777" w:rsidR="007538EE" w:rsidRPr="003620FF" w:rsidRDefault="007538EE" w:rsidP="00A91E98">
      <w:pPr>
        <w:pStyle w:val="Default"/>
        <w:numPr>
          <w:ilvl w:val="0"/>
          <w:numId w:val="5"/>
        </w:numPr>
        <w:spacing w:after="120"/>
        <w:ind w:left="1003" w:hanging="357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maksymalną kwotę pomocy określoną w § 15 rozporządzenia LSR, lub </w:t>
      </w:r>
    </w:p>
    <w:p w14:paraId="249426E6" w14:textId="77777777" w:rsidR="007538EE" w:rsidRPr="003620FF" w:rsidRDefault="007538EE" w:rsidP="00A91E98">
      <w:pPr>
        <w:pStyle w:val="Default"/>
        <w:numPr>
          <w:ilvl w:val="0"/>
          <w:numId w:val="5"/>
        </w:numPr>
        <w:spacing w:after="120"/>
        <w:ind w:left="1003" w:hanging="357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dostępne dla beneficjenta limity (pozostający do wykorzystania limit na beneficjenta w </w:t>
      </w:r>
      <w:r w:rsidR="004A4B68" w:rsidRPr="003620FF">
        <w:rPr>
          <w:color w:val="auto"/>
          <w:sz w:val="22"/>
          <w:szCs w:val="22"/>
        </w:rPr>
        <w:t>okresie programowania 2014-2020)</w:t>
      </w:r>
    </w:p>
    <w:p w14:paraId="62A51E58" w14:textId="77777777" w:rsidR="001D4BAA" w:rsidRPr="003620FF" w:rsidRDefault="007538EE" w:rsidP="00082387">
      <w:pPr>
        <w:pStyle w:val="Default"/>
        <w:spacing w:after="120"/>
        <w:ind w:left="644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>– LGD dokonuje ustalenia kwoty wsparcia przez odpowiednie zmniejszenie kwoty pomocy.</w:t>
      </w:r>
    </w:p>
    <w:p w14:paraId="5119E882" w14:textId="083C4595" w:rsidR="00D57451" w:rsidRPr="003620FF" w:rsidRDefault="000B33D5" w:rsidP="00D57451">
      <w:pPr>
        <w:pStyle w:val="Default"/>
        <w:spacing w:after="120"/>
        <w:ind w:left="709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>W przypadku gdy</w:t>
      </w:r>
      <w:r w:rsidR="007E715E" w:rsidRPr="003620FF">
        <w:rPr>
          <w:color w:val="auto"/>
          <w:sz w:val="22"/>
          <w:szCs w:val="22"/>
        </w:rPr>
        <w:t xml:space="preserve"> wnioskowana</w:t>
      </w:r>
      <w:r w:rsidRPr="003620FF">
        <w:rPr>
          <w:color w:val="auto"/>
          <w:sz w:val="22"/>
          <w:szCs w:val="22"/>
        </w:rPr>
        <w:t xml:space="preserve"> kwota</w:t>
      </w:r>
      <w:r w:rsidR="007E715E" w:rsidRPr="003620FF">
        <w:rPr>
          <w:color w:val="auto"/>
          <w:sz w:val="22"/>
          <w:szCs w:val="22"/>
        </w:rPr>
        <w:t xml:space="preserve"> pomocy </w:t>
      </w:r>
      <w:r w:rsidRPr="003620FF">
        <w:rPr>
          <w:color w:val="auto"/>
          <w:sz w:val="22"/>
          <w:szCs w:val="22"/>
        </w:rPr>
        <w:t xml:space="preserve">powoduje, że operacja nie mieści się w limicie środków wskazanych w ogłoszeniu Rada może obniżyć kwotę wsparcia do poziomu powodującego, że dana operacja zmieści się w tym limicie. Dokonanie takiego obniżenia jest uprawnieniem, a nie obowiązkiem Rady (tzn. Rada może uznać, że w przypadku danego wniosku lub naboru nie zastosuje tego rodzaju rozwiązania). W przypadku dokonania przez Radę takiego obniżenia, powinno zostać ono poprzedzone dokonaniem przez Radę analizy deklaracji wnioskodawcy, który ma obowiązek określić możliwość realizacji operacji bez udziału środków publicznych we wniosku o przyznanie pomocy, w celu ograniczenia ryzyka występowania efektu deadweight. Jeżeli w ocenie Rady obniżenie kwoty wsparcia wiązałoby się z tzw. efektem deadweight, Rada odstępuje od obniżenia tej kwoty. </w:t>
      </w:r>
    </w:p>
    <w:p w14:paraId="7389F92C" w14:textId="77777777" w:rsidR="001607B1" w:rsidRPr="003620FF" w:rsidRDefault="00560471" w:rsidP="00D57451">
      <w:pPr>
        <w:pStyle w:val="Default"/>
        <w:spacing w:after="120"/>
        <w:ind w:left="709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>W przypadku stwierdzenia przez LGD</w:t>
      </w:r>
      <w:r w:rsidR="00E52A19" w:rsidRPr="003620FF">
        <w:rPr>
          <w:color w:val="auto"/>
          <w:sz w:val="22"/>
          <w:szCs w:val="22"/>
        </w:rPr>
        <w:t xml:space="preserve"> </w:t>
      </w:r>
      <w:r w:rsidRPr="003620FF">
        <w:rPr>
          <w:color w:val="auto"/>
          <w:sz w:val="22"/>
          <w:szCs w:val="22"/>
        </w:rPr>
        <w:t>niekwalifikowalności danego kosztu lub w wyniku obniżenia kosztów w drodze badania racjonalności</w:t>
      </w:r>
      <w:r w:rsidR="004A4B68" w:rsidRPr="003620FF">
        <w:rPr>
          <w:color w:val="auto"/>
          <w:sz w:val="22"/>
          <w:szCs w:val="22"/>
        </w:rPr>
        <w:t>,</w:t>
      </w:r>
      <w:r w:rsidRPr="003620FF">
        <w:rPr>
          <w:color w:val="auto"/>
          <w:sz w:val="22"/>
          <w:szCs w:val="22"/>
        </w:rPr>
        <w:t xml:space="preserve"> kwota pomocy ulega odpowiedniemu zmniejszeniu.</w:t>
      </w:r>
    </w:p>
    <w:p w14:paraId="67545096" w14:textId="4605A713" w:rsidR="00C57376" w:rsidRPr="003620FF" w:rsidRDefault="00C57376" w:rsidP="00082387">
      <w:pPr>
        <w:pStyle w:val="Default"/>
        <w:numPr>
          <w:ilvl w:val="3"/>
          <w:numId w:val="2"/>
        </w:numPr>
        <w:tabs>
          <w:tab w:val="clear" w:pos="1724"/>
        </w:tabs>
        <w:spacing w:after="120"/>
        <w:ind w:left="709" w:hanging="357"/>
        <w:jc w:val="both"/>
        <w:rPr>
          <w:bCs/>
          <w:color w:val="auto"/>
          <w:sz w:val="22"/>
          <w:szCs w:val="22"/>
        </w:rPr>
      </w:pPr>
      <w:r w:rsidRPr="003620FF">
        <w:rPr>
          <w:bCs/>
          <w:color w:val="auto"/>
          <w:sz w:val="22"/>
          <w:szCs w:val="22"/>
        </w:rPr>
        <w:t xml:space="preserve">Rada ustala kwotę wsparcia w przypadku pomocy udzielanej </w:t>
      </w:r>
      <w:r w:rsidRPr="003620FF">
        <w:rPr>
          <w:b/>
          <w:bCs/>
          <w:color w:val="auto"/>
          <w:sz w:val="22"/>
          <w:szCs w:val="22"/>
        </w:rPr>
        <w:t>w formie premii</w:t>
      </w:r>
      <w:r w:rsidRPr="003620FF">
        <w:rPr>
          <w:bCs/>
          <w:color w:val="auto"/>
          <w:sz w:val="22"/>
          <w:szCs w:val="22"/>
        </w:rPr>
        <w:t xml:space="preserve"> poprzez sprawdzenie czy prawidłowo zastosowano wskazaną w LSR wartość premii 75.000 zł</w:t>
      </w:r>
      <w:r w:rsidR="00CD493E" w:rsidRPr="003620FF">
        <w:rPr>
          <w:bCs/>
          <w:color w:val="auto"/>
          <w:sz w:val="22"/>
          <w:szCs w:val="22"/>
        </w:rPr>
        <w:t>. J</w:t>
      </w:r>
      <w:r w:rsidRPr="003620FF">
        <w:rPr>
          <w:bCs/>
          <w:color w:val="auto"/>
          <w:sz w:val="22"/>
          <w:szCs w:val="22"/>
        </w:rPr>
        <w:t>eśli wnioskowana kwota premii będzie wyższa od określonej przez LGD w LSR (75.000 zł) - LGD ustali kwotę wsparcia na poziomie LSR.</w:t>
      </w:r>
    </w:p>
    <w:p w14:paraId="0B17F727" w14:textId="68A65CD3" w:rsidR="00A01149" w:rsidRPr="003620FF" w:rsidRDefault="00A01149" w:rsidP="00082387">
      <w:pPr>
        <w:pStyle w:val="Default"/>
        <w:numPr>
          <w:ilvl w:val="3"/>
          <w:numId w:val="2"/>
        </w:numPr>
        <w:tabs>
          <w:tab w:val="clear" w:pos="1724"/>
        </w:tabs>
        <w:spacing w:after="120"/>
        <w:ind w:left="709" w:hanging="357"/>
        <w:jc w:val="both"/>
        <w:rPr>
          <w:bCs/>
          <w:color w:val="auto"/>
          <w:sz w:val="22"/>
          <w:szCs w:val="22"/>
        </w:rPr>
      </w:pPr>
      <w:r w:rsidRPr="003620FF">
        <w:rPr>
          <w:bCs/>
          <w:color w:val="auto"/>
          <w:sz w:val="22"/>
          <w:szCs w:val="22"/>
        </w:rPr>
        <w:t xml:space="preserve">Ustalenie kwoty wsparcia odbywa się bez uszczerbku dla kompetencji samorządu województwa w </w:t>
      </w:r>
      <w:r w:rsidR="0086246F" w:rsidRPr="003620FF">
        <w:rPr>
          <w:bCs/>
          <w:color w:val="auto"/>
          <w:sz w:val="22"/>
          <w:szCs w:val="22"/>
        </w:rPr>
        <w:t>zakresie</w:t>
      </w:r>
      <w:r w:rsidR="00E52A19" w:rsidRPr="003620FF">
        <w:rPr>
          <w:bCs/>
          <w:color w:val="auto"/>
          <w:sz w:val="22"/>
          <w:szCs w:val="22"/>
        </w:rPr>
        <w:t xml:space="preserve"> </w:t>
      </w:r>
      <w:r w:rsidR="0086246F" w:rsidRPr="003620FF">
        <w:rPr>
          <w:bCs/>
          <w:color w:val="auto"/>
          <w:sz w:val="22"/>
          <w:szCs w:val="22"/>
        </w:rPr>
        <w:t>osta</w:t>
      </w:r>
      <w:r w:rsidRPr="003620FF">
        <w:rPr>
          <w:bCs/>
          <w:color w:val="auto"/>
          <w:sz w:val="22"/>
          <w:szCs w:val="22"/>
        </w:rPr>
        <w:t>tecznej weryfikacji kwalifikowalności i racjonalności kosztów dokonywanej w ramach kontroli administracyjnej wniosków o przyznanie pomocy</w:t>
      </w:r>
      <w:r w:rsidR="00C9789B" w:rsidRPr="003620FF">
        <w:rPr>
          <w:bCs/>
          <w:color w:val="auto"/>
          <w:sz w:val="22"/>
          <w:szCs w:val="22"/>
        </w:rPr>
        <w:t>,</w:t>
      </w:r>
      <w:r w:rsidRPr="003620FF">
        <w:rPr>
          <w:bCs/>
          <w:color w:val="auto"/>
          <w:sz w:val="22"/>
          <w:szCs w:val="22"/>
        </w:rPr>
        <w:t xml:space="preserve"> </w:t>
      </w:r>
      <w:r w:rsidR="00C9789B" w:rsidRPr="003620FF">
        <w:rPr>
          <w:bCs/>
          <w:color w:val="auto"/>
          <w:sz w:val="22"/>
          <w:szCs w:val="22"/>
        </w:rPr>
        <w:t>zgodnie z procedurą wyboru i oceny operacji w ramach LSR.</w:t>
      </w:r>
    </w:p>
    <w:p w14:paraId="62CF6CAE" w14:textId="78502DFA" w:rsidR="00FD05D1" w:rsidRPr="003620FF" w:rsidRDefault="00C9789B" w:rsidP="00082387">
      <w:pPr>
        <w:pStyle w:val="Default"/>
        <w:numPr>
          <w:ilvl w:val="3"/>
          <w:numId w:val="2"/>
        </w:numPr>
        <w:tabs>
          <w:tab w:val="clear" w:pos="1724"/>
        </w:tabs>
        <w:spacing w:after="120"/>
        <w:ind w:left="709" w:hanging="357"/>
        <w:jc w:val="both"/>
        <w:rPr>
          <w:color w:val="auto"/>
          <w:sz w:val="22"/>
          <w:szCs w:val="22"/>
        </w:rPr>
      </w:pPr>
      <w:r w:rsidRPr="003620FF">
        <w:rPr>
          <w:bCs/>
          <w:color w:val="auto"/>
          <w:sz w:val="22"/>
          <w:szCs w:val="22"/>
        </w:rPr>
        <w:t xml:space="preserve">Ustalenie </w:t>
      </w:r>
      <w:r w:rsidRPr="003620FF">
        <w:rPr>
          <w:color w:val="auto"/>
          <w:sz w:val="22"/>
          <w:szCs w:val="22"/>
        </w:rPr>
        <w:t>kwoty wsparcia należy dokonać mając na uwadze minimalną całkowitą wartość operacji, o której mowa</w:t>
      </w:r>
      <w:r w:rsidR="006F6B82" w:rsidRPr="003620FF">
        <w:rPr>
          <w:color w:val="auto"/>
          <w:sz w:val="22"/>
          <w:szCs w:val="22"/>
        </w:rPr>
        <w:t xml:space="preserve"> </w:t>
      </w:r>
      <w:r w:rsidRPr="003620FF">
        <w:rPr>
          <w:color w:val="auto"/>
          <w:sz w:val="22"/>
          <w:szCs w:val="22"/>
        </w:rPr>
        <w:t>w</w:t>
      </w:r>
      <w:r w:rsidR="0086246F" w:rsidRPr="003620FF">
        <w:rPr>
          <w:color w:val="auto"/>
          <w:sz w:val="22"/>
          <w:szCs w:val="22"/>
        </w:rPr>
        <w:t xml:space="preserve"> </w:t>
      </w:r>
      <w:r w:rsidRPr="003620FF">
        <w:rPr>
          <w:color w:val="auto"/>
          <w:sz w:val="22"/>
          <w:szCs w:val="22"/>
        </w:rPr>
        <w:t xml:space="preserve">§ 4 </w:t>
      </w:r>
      <w:r w:rsidR="0086246F" w:rsidRPr="003620FF">
        <w:rPr>
          <w:color w:val="auto"/>
          <w:sz w:val="22"/>
          <w:szCs w:val="22"/>
        </w:rPr>
        <w:t>ust.1 pkt 6 rozporządzenie LSR (</w:t>
      </w:r>
      <w:r w:rsidR="0086246F" w:rsidRPr="003620FF">
        <w:rPr>
          <w:i/>
          <w:color w:val="auto"/>
          <w:sz w:val="22"/>
          <w:szCs w:val="22"/>
        </w:rPr>
        <w:t>minimalna całkowita wartość operacji wynosi nie mniej niż 50 tys. złotych)</w:t>
      </w:r>
    </w:p>
    <w:p w14:paraId="4A89327E" w14:textId="745E3464" w:rsidR="006F6B82" w:rsidRPr="003620FF" w:rsidRDefault="006F6B82" w:rsidP="00082387">
      <w:pPr>
        <w:pStyle w:val="Default"/>
        <w:numPr>
          <w:ilvl w:val="3"/>
          <w:numId w:val="2"/>
        </w:numPr>
        <w:tabs>
          <w:tab w:val="clear" w:pos="1724"/>
        </w:tabs>
        <w:spacing w:after="120"/>
        <w:ind w:left="709" w:hanging="357"/>
        <w:jc w:val="both"/>
        <w:rPr>
          <w:bCs/>
          <w:color w:val="auto"/>
          <w:sz w:val="22"/>
          <w:szCs w:val="22"/>
        </w:rPr>
      </w:pPr>
      <w:r w:rsidRPr="003620FF">
        <w:rPr>
          <w:bCs/>
          <w:color w:val="auto"/>
          <w:sz w:val="22"/>
          <w:szCs w:val="22"/>
        </w:rPr>
        <w:t>Jeśli została ustalona kwota w</w:t>
      </w:r>
      <w:r w:rsidR="004A4B68" w:rsidRPr="003620FF">
        <w:rPr>
          <w:bCs/>
          <w:color w:val="auto"/>
          <w:sz w:val="22"/>
          <w:szCs w:val="22"/>
        </w:rPr>
        <w:t>sparcia niższa niż wnioskowana W</w:t>
      </w:r>
      <w:r w:rsidRPr="003620FF">
        <w:rPr>
          <w:bCs/>
          <w:color w:val="auto"/>
          <w:sz w:val="22"/>
          <w:szCs w:val="22"/>
        </w:rPr>
        <w:t>nioskodawca informowany jest</w:t>
      </w:r>
      <w:r w:rsidR="00E52A19" w:rsidRPr="003620FF">
        <w:rPr>
          <w:bCs/>
          <w:color w:val="auto"/>
          <w:sz w:val="22"/>
          <w:szCs w:val="22"/>
        </w:rPr>
        <w:t xml:space="preserve"> </w:t>
      </w:r>
      <w:r w:rsidRPr="003620FF">
        <w:rPr>
          <w:bCs/>
          <w:color w:val="auto"/>
          <w:sz w:val="22"/>
          <w:szCs w:val="22"/>
        </w:rPr>
        <w:t xml:space="preserve">o przyczynach </w:t>
      </w:r>
      <w:r w:rsidR="00145227" w:rsidRPr="003620FF">
        <w:rPr>
          <w:bCs/>
          <w:color w:val="auto"/>
          <w:sz w:val="22"/>
          <w:szCs w:val="22"/>
        </w:rPr>
        <w:t xml:space="preserve">obniżenia kwoty wsparcia </w:t>
      </w:r>
      <w:r w:rsidRPr="003620FF">
        <w:rPr>
          <w:bCs/>
          <w:color w:val="auto"/>
          <w:sz w:val="22"/>
          <w:szCs w:val="22"/>
        </w:rPr>
        <w:t>oraz o możliwości złożenia protestu.</w:t>
      </w:r>
      <w:r w:rsidR="00E52A19" w:rsidRPr="003620FF">
        <w:rPr>
          <w:bCs/>
          <w:color w:val="auto"/>
          <w:sz w:val="22"/>
          <w:szCs w:val="22"/>
        </w:rPr>
        <w:t xml:space="preserve"> </w:t>
      </w:r>
    </w:p>
    <w:p w14:paraId="472F7F4E" w14:textId="77777777" w:rsidR="00AB3A58" w:rsidRPr="003620FF" w:rsidRDefault="00AB3A58" w:rsidP="00082387">
      <w:pPr>
        <w:pStyle w:val="Default"/>
        <w:spacing w:after="120"/>
        <w:jc w:val="both"/>
        <w:rPr>
          <w:b/>
          <w:bCs/>
          <w:color w:val="auto"/>
          <w:sz w:val="22"/>
          <w:szCs w:val="22"/>
        </w:rPr>
      </w:pPr>
    </w:p>
    <w:p w14:paraId="4D1D0DCE" w14:textId="16548342" w:rsidR="00333297" w:rsidRPr="003620FF" w:rsidRDefault="00542EE3" w:rsidP="00082387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3620FF">
        <w:rPr>
          <w:b/>
          <w:bCs/>
          <w:color w:val="auto"/>
          <w:sz w:val="22"/>
          <w:szCs w:val="22"/>
        </w:rPr>
        <w:t xml:space="preserve">§ </w:t>
      </w:r>
      <w:r w:rsidR="001D4D86" w:rsidRPr="003620FF">
        <w:rPr>
          <w:b/>
          <w:bCs/>
          <w:color w:val="auto"/>
          <w:sz w:val="22"/>
          <w:szCs w:val="22"/>
        </w:rPr>
        <w:t>8</w:t>
      </w:r>
    </w:p>
    <w:p w14:paraId="288A2DFA" w14:textId="333DAC1B" w:rsidR="00AB3A58" w:rsidRPr="003620FF" w:rsidRDefault="00FC7A74" w:rsidP="00082387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3620FF">
        <w:rPr>
          <w:b/>
          <w:bCs/>
          <w:color w:val="auto"/>
          <w:sz w:val="22"/>
          <w:szCs w:val="22"/>
        </w:rPr>
        <w:t>Wybór operacji i t</w:t>
      </w:r>
      <w:r w:rsidR="00333297" w:rsidRPr="003620FF">
        <w:rPr>
          <w:b/>
          <w:bCs/>
          <w:color w:val="auto"/>
          <w:sz w:val="22"/>
          <w:szCs w:val="22"/>
        </w:rPr>
        <w:t>worzenie listy rankingowej</w:t>
      </w:r>
    </w:p>
    <w:p w14:paraId="5812AADB" w14:textId="77777777" w:rsidR="00FC7A74" w:rsidRPr="003620FF" w:rsidRDefault="00AB3A58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Po ocenie wniosków i ustaleniu kwoty wsparcia Rada bazując na wygenerowanej z aplikacji </w:t>
      </w:r>
      <w:r w:rsidR="00BA78EE" w:rsidRPr="003620FF">
        <w:rPr>
          <w:color w:val="auto"/>
          <w:sz w:val="22"/>
          <w:szCs w:val="22"/>
        </w:rPr>
        <w:t xml:space="preserve">poglądowej liście </w:t>
      </w:r>
      <w:r w:rsidRPr="003620FF">
        <w:rPr>
          <w:color w:val="auto"/>
          <w:sz w:val="22"/>
          <w:szCs w:val="22"/>
        </w:rPr>
        <w:t>zatwierdza swój wybór poprzez głosowanie nad pojedynczymi Uchwałami dotyczącymi poszczególnych operacji.</w:t>
      </w:r>
    </w:p>
    <w:p w14:paraId="5F3187FF" w14:textId="0AF918FF" w:rsidR="00056105" w:rsidRPr="003620FF" w:rsidRDefault="00056105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W przypadku gdy dwa lub więcej </w:t>
      </w:r>
      <w:r w:rsidR="003B04CE" w:rsidRPr="003620FF">
        <w:rPr>
          <w:color w:val="auto"/>
          <w:sz w:val="22"/>
          <w:szCs w:val="22"/>
        </w:rPr>
        <w:t>w</w:t>
      </w:r>
      <w:r w:rsidRPr="003620FF">
        <w:rPr>
          <w:color w:val="auto"/>
          <w:sz w:val="22"/>
          <w:szCs w:val="22"/>
        </w:rPr>
        <w:t xml:space="preserve">niosków otrzyma taką samą liczbę punktów w zakresie kryteriów ogółem, w pierwszej kolejności do dofinansowania będą rekomendowane </w:t>
      </w:r>
      <w:r w:rsidR="003B04CE" w:rsidRPr="003620FF">
        <w:rPr>
          <w:color w:val="auto"/>
          <w:sz w:val="22"/>
          <w:szCs w:val="22"/>
        </w:rPr>
        <w:t>w</w:t>
      </w:r>
      <w:r w:rsidRPr="003620FF">
        <w:rPr>
          <w:color w:val="auto"/>
          <w:sz w:val="22"/>
          <w:szCs w:val="22"/>
        </w:rPr>
        <w:t>nioski, które uzyskały większą liczbę punktów w wymienionych kolejno kryteri</w:t>
      </w:r>
      <w:r w:rsidR="00FA3CA9" w:rsidRPr="003620FF">
        <w:rPr>
          <w:color w:val="auto"/>
          <w:sz w:val="22"/>
          <w:szCs w:val="22"/>
        </w:rPr>
        <w:t>ach</w:t>
      </w:r>
      <w:r w:rsidRPr="003620FF">
        <w:rPr>
          <w:color w:val="auto"/>
          <w:sz w:val="22"/>
          <w:szCs w:val="22"/>
        </w:rPr>
        <w:t xml:space="preserve"> według ważności 1 i lub 2 kryterium. </w:t>
      </w:r>
    </w:p>
    <w:p w14:paraId="0A3B25D2" w14:textId="12A1C19C" w:rsidR="00056105" w:rsidRPr="003620FF" w:rsidRDefault="00056105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W przypadku jeśli dwa lub więcej </w:t>
      </w:r>
      <w:r w:rsidR="003B04CE" w:rsidRPr="003620FF">
        <w:rPr>
          <w:color w:val="auto"/>
          <w:sz w:val="22"/>
          <w:szCs w:val="22"/>
        </w:rPr>
        <w:t>w</w:t>
      </w:r>
      <w:r w:rsidRPr="003620FF">
        <w:rPr>
          <w:color w:val="auto"/>
          <w:sz w:val="22"/>
          <w:szCs w:val="22"/>
        </w:rPr>
        <w:t xml:space="preserve">niosków zostanie ocenionych tak samo w każdym z poszczególnych kryteriów, o kolejności </w:t>
      </w:r>
      <w:r w:rsidR="003B04CE" w:rsidRPr="003620FF">
        <w:rPr>
          <w:color w:val="auto"/>
          <w:sz w:val="22"/>
          <w:szCs w:val="22"/>
        </w:rPr>
        <w:t>w</w:t>
      </w:r>
      <w:r w:rsidRPr="003620FF">
        <w:rPr>
          <w:color w:val="auto"/>
          <w:sz w:val="22"/>
          <w:szCs w:val="22"/>
        </w:rPr>
        <w:t xml:space="preserve">niosków na liście rekomendowanych do udzielenia wsparcia będzie decydowała data (kolejność) złożenia w LGD </w:t>
      </w:r>
      <w:r w:rsidR="003B04CE" w:rsidRPr="003620FF">
        <w:rPr>
          <w:color w:val="auto"/>
          <w:sz w:val="22"/>
          <w:szCs w:val="22"/>
        </w:rPr>
        <w:t>w</w:t>
      </w:r>
      <w:r w:rsidRPr="003620FF">
        <w:rPr>
          <w:color w:val="auto"/>
          <w:sz w:val="22"/>
          <w:szCs w:val="22"/>
        </w:rPr>
        <w:t xml:space="preserve">niosku – wsparcie otrzyma </w:t>
      </w:r>
      <w:r w:rsidR="003B04CE" w:rsidRPr="003620FF">
        <w:rPr>
          <w:color w:val="auto"/>
          <w:sz w:val="22"/>
          <w:szCs w:val="22"/>
        </w:rPr>
        <w:t>w</w:t>
      </w:r>
      <w:r w:rsidRPr="003620FF">
        <w:rPr>
          <w:color w:val="auto"/>
          <w:sz w:val="22"/>
          <w:szCs w:val="22"/>
        </w:rPr>
        <w:t xml:space="preserve">niosek złożony wcześniej. </w:t>
      </w:r>
    </w:p>
    <w:p w14:paraId="1A269726" w14:textId="6E94B5C4" w:rsidR="00056105" w:rsidRPr="003620FF" w:rsidRDefault="00056105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Listę kryteriów ułożonych w kolejności od najważniejszego zawiera załącznik nr 4a, 4b, 4c, 4d do procedury oceny </w:t>
      </w:r>
      <w:r w:rsidR="003B04CE" w:rsidRPr="003620FF">
        <w:rPr>
          <w:color w:val="auto"/>
          <w:sz w:val="22"/>
          <w:szCs w:val="22"/>
        </w:rPr>
        <w:t>w</w:t>
      </w:r>
      <w:r w:rsidRPr="003620FF">
        <w:rPr>
          <w:color w:val="auto"/>
          <w:sz w:val="22"/>
          <w:szCs w:val="22"/>
        </w:rPr>
        <w:t xml:space="preserve">niosków. </w:t>
      </w:r>
    </w:p>
    <w:p w14:paraId="55814693" w14:textId="374B27D1" w:rsidR="00AB3A58" w:rsidRPr="003620FF" w:rsidRDefault="00AB3A58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Z głosowania </w:t>
      </w:r>
      <w:r w:rsidR="000D1D54" w:rsidRPr="003620FF">
        <w:rPr>
          <w:color w:val="auto"/>
          <w:sz w:val="22"/>
          <w:szCs w:val="22"/>
        </w:rPr>
        <w:t xml:space="preserve">w sprawie oceny operacji i ustalenia kwoty wsparcia dotyczących danego wniosku </w:t>
      </w:r>
      <w:r w:rsidRPr="003620FF">
        <w:rPr>
          <w:color w:val="auto"/>
          <w:sz w:val="22"/>
          <w:szCs w:val="22"/>
        </w:rPr>
        <w:t xml:space="preserve">wyłączają się członkowie Rady, </w:t>
      </w:r>
      <w:r w:rsidR="002B2A72" w:rsidRPr="003620FF">
        <w:rPr>
          <w:color w:val="auto"/>
          <w:sz w:val="22"/>
          <w:szCs w:val="22"/>
        </w:rPr>
        <w:t>co do których istniały przesłanki wylączenia przy ocenie</w:t>
      </w:r>
      <w:r w:rsidRPr="003620FF">
        <w:rPr>
          <w:color w:val="auto"/>
          <w:sz w:val="22"/>
          <w:szCs w:val="22"/>
        </w:rPr>
        <w:t xml:space="preserve"> poszczególnych operacji.</w:t>
      </w:r>
    </w:p>
    <w:p w14:paraId="5B7D50F7" w14:textId="77777777" w:rsidR="00AB3A58" w:rsidRPr="003620FF" w:rsidRDefault="00AB3A58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Przed każdym glosowaniem przewodniczący sprawdza liczbę osób uprawnionych do glosowania </w:t>
      </w:r>
      <w:r w:rsidR="00C3634B" w:rsidRPr="003620FF">
        <w:rPr>
          <w:b/>
          <w:color w:val="auto"/>
          <w:sz w:val="22"/>
          <w:szCs w:val="22"/>
        </w:rPr>
        <w:t>i parytety.</w:t>
      </w:r>
    </w:p>
    <w:p w14:paraId="7197EC38" w14:textId="14478585" w:rsidR="008C7E09" w:rsidRPr="003620FF" w:rsidRDefault="009A551E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Po </w:t>
      </w:r>
      <w:r w:rsidR="004A4B68" w:rsidRPr="003620FF">
        <w:rPr>
          <w:color w:val="auto"/>
          <w:sz w:val="22"/>
          <w:szCs w:val="22"/>
        </w:rPr>
        <w:t xml:space="preserve">podjęciu </w:t>
      </w:r>
      <w:r w:rsidR="00145227" w:rsidRPr="003620FF">
        <w:rPr>
          <w:color w:val="auto"/>
          <w:sz w:val="22"/>
          <w:szCs w:val="22"/>
        </w:rPr>
        <w:t>u</w:t>
      </w:r>
      <w:r w:rsidR="004A4B68" w:rsidRPr="003620FF">
        <w:rPr>
          <w:color w:val="auto"/>
          <w:sz w:val="22"/>
          <w:szCs w:val="22"/>
        </w:rPr>
        <w:t>chwał</w:t>
      </w:r>
      <w:r w:rsidR="00D9100B" w:rsidRPr="003620FF">
        <w:rPr>
          <w:color w:val="auto"/>
          <w:sz w:val="22"/>
          <w:szCs w:val="22"/>
        </w:rPr>
        <w:t xml:space="preserve">, o których mowa w pkt. 1 </w:t>
      </w:r>
      <w:r w:rsidRPr="003620FF">
        <w:rPr>
          <w:color w:val="auto"/>
          <w:sz w:val="22"/>
          <w:szCs w:val="22"/>
        </w:rPr>
        <w:t xml:space="preserve">Rada tworzy listę </w:t>
      </w:r>
      <w:r w:rsidR="00145227" w:rsidRPr="003620FF">
        <w:rPr>
          <w:color w:val="auto"/>
          <w:sz w:val="22"/>
          <w:szCs w:val="22"/>
        </w:rPr>
        <w:t>operacji wybranych do realizacji (listę rankingową)</w:t>
      </w:r>
      <w:r w:rsidRPr="003620FF">
        <w:rPr>
          <w:color w:val="auto"/>
          <w:sz w:val="22"/>
          <w:szCs w:val="22"/>
        </w:rPr>
        <w:t>.</w:t>
      </w:r>
      <w:r w:rsidR="00E52A19" w:rsidRPr="003620FF">
        <w:rPr>
          <w:color w:val="auto"/>
          <w:sz w:val="22"/>
          <w:szCs w:val="22"/>
        </w:rPr>
        <w:t xml:space="preserve"> </w:t>
      </w:r>
      <w:r w:rsidRPr="003620FF">
        <w:rPr>
          <w:color w:val="auto"/>
          <w:sz w:val="22"/>
          <w:szCs w:val="22"/>
        </w:rPr>
        <w:t>Lista</w:t>
      </w:r>
      <w:r w:rsidR="00145227" w:rsidRPr="003620FF">
        <w:rPr>
          <w:color w:val="auto"/>
          <w:sz w:val="22"/>
          <w:szCs w:val="22"/>
        </w:rPr>
        <w:t xml:space="preserve"> zawiera operacje wybrane do realizacji, wraz ze wskazaniem, które z tych operacji mieszczą się w limicie środków wskazanym w ogłoszeniu o naborze</w:t>
      </w:r>
      <w:r w:rsidRPr="003620FF">
        <w:rPr>
          <w:color w:val="auto"/>
          <w:sz w:val="22"/>
          <w:szCs w:val="22"/>
        </w:rPr>
        <w:t>.</w:t>
      </w:r>
    </w:p>
    <w:p w14:paraId="783D6722" w14:textId="7A8C41BA" w:rsidR="0049730A" w:rsidRPr="003620FF" w:rsidRDefault="009A551E" w:rsidP="0075550B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>Rada podejmuje uchwał</w:t>
      </w:r>
      <w:r w:rsidR="003B04CE" w:rsidRPr="003620FF">
        <w:rPr>
          <w:color w:val="auto"/>
          <w:sz w:val="22"/>
          <w:szCs w:val="22"/>
        </w:rPr>
        <w:t>ę</w:t>
      </w:r>
      <w:r w:rsidRPr="003620FF">
        <w:rPr>
          <w:color w:val="auto"/>
          <w:sz w:val="22"/>
          <w:szCs w:val="22"/>
        </w:rPr>
        <w:t xml:space="preserve"> dotycząc</w:t>
      </w:r>
      <w:r w:rsidR="003B04CE" w:rsidRPr="003620FF">
        <w:rPr>
          <w:color w:val="auto"/>
          <w:sz w:val="22"/>
          <w:szCs w:val="22"/>
        </w:rPr>
        <w:t>ą zatwierdzenia listy, o której mowa w ust.</w:t>
      </w:r>
      <w:r w:rsidR="0075550B" w:rsidRPr="003620FF">
        <w:rPr>
          <w:color w:val="auto"/>
          <w:sz w:val="22"/>
          <w:szCs w:val="22"/>
        </w:rPr>
        <w:t>7.</w:t>
      </w:r>
    </w:p>
    <w:p w14:paraId="209E7C47" w14:textId="151D3F29" w:rsidR="003A4692" w:rsidRPr="003620FF" w:rsidRDefault="009A551E" w:rsidP="00C67B34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Wnioskodawca jest informowany pisemnie </w:t>
      </w:r>
      <w:r w:rsidR="00886F48" w:rsidRPr="003620FF">
        <w:rPr>
          <w:color w:val="auto"/>
          <w:sz w:val="22"/>
          <w:szCs w:val="22"/>
        </w:rPr>
        <w:t xml:space="preserve">w terminie 7 dni od dnia zakończenia </w:t>
      </w:r>
      <w:r w:rsidR="003C2EBA" w:rsidRPr="003620FF">
        <w:rPr>
          <w:color w:val="auto"/>
          <w:sz w:val="22"/>
          <w:szCs w:val="22"/>
        </w:rPr>
        <w:t>wy</w:t>
      </w:r>
      <w:r w:rsidR="00886F48" w:rsidRPr="003620FF">
        <w:rPr>
          <w:color w:val="auto"/>
          <w:sz w:val="22"/>
          <w:szCs w:val="22"/>
        </w:rPr>
        <w:t>boru operacji</w:t>
      </w:r>
      <w:r w:rsidR="00E52A19" w:rsidRPr="003620FF">
        <w:rPr>
          <w:color w:val="auto"/>
          <w:sz w:val="22"/>
          <w:szCs w:val="22"/>
        </w:rPr>
        <w:t xml:space="preserve"> </w:t>
      </w:r>
      <w:r w:rsidR="00A13CEA" w:rsidRPr="003620FF">
        <w:rPr>
          <w:color w:val="auto"/>
          <w:sz w:val="22"/>
          <w:szCs w:val="22"/>
        </w:rPr>
        <w:t>o wynikach</w:t>
      </w:r>
      <w:r w:rsidR="00E52A19" w:rsidRPr="003620FF">
        <w:rPr>
          <w:color w:val="auto"/>
          <w:sz w:val="22"/>
          <w:szCs w:val="22"/>
        </w:rPr>
        <w:t xml:space="preserve"> </w:t>
      </w:r>
      <w:r w:rsidRPr="003620FF">
        <w:rPr>
          <w:color w:val="auto"/>
          <w:sz w:val="22"/>
          <w:szCs w:val="22"/>
        </w:rPr>
        <w:t xml:space="preserve">oceny złożonego </w:t>
      </w:r>
      <w:r w:rsidR="003B04CE" w:rsidRPr="003620FF">
        <w:rPr>
          <w:color w:val="auto"/>
          <w:sz w:val="22"/>
          <w:szCs w:val="22"/>
        </w:rPr>
        <w:t>w</w:t>
      </w:r>
      <w:r w:rsidRPr="003620FF">
        <w:rPr>
          <w:color w:val="auto"/>
          <w:sz w:val="22"/>
          <w:szCs w:val="22"/>
        </w:rPr>
        <w:t xml:space="preserve">niosku oraz o decyzji w sprawie </w:t>
      </w:r>
      <w:r w:rsidR="003A4692" w:rsidRPr="003620FF">
        <w:rPr>
          <w:color w:val="auto"/>
          <w:sz w:val="22"/>
          <w:szCs w:val="22"/>
        </w:rPr>
        <w:t>wysokości udzielonego wsparcia.</w:t>
      </w:r>
      <w:r w:rsidR="001256AE" w:rsidRPr="003620FF">
        <w:rPr>
          <w:color w:val="auto"/>
          <w:sz w:val="22"/>
          <w:szCs w:val="22"/>
        </w:rPr>
        <w:t xml:space="preserve"> Pismo w imieniu LGD </w:t>
      </w:r>
      <w:r w:rsidR="001A7404" w:rsidRPr="003620FF">
        <w:rPr>
          <w:color w:val="auto"/>
          <w:sz w:val="22"/>
          <w:szCs w:val="22"/>
        </w:rPr>
        <w:t xml:space="preserve">podpisuje </w:t>
      </w:r>
      <w:r w:rsidR="001256AE" w:rsidRPr="003620FF">
        <w:rPr>
          <w:color w:val="auto"/>
          <w:sz w:val="22"/>
          <w:szCs w:val="22"/>
        </w:rPr>
        <w:t>prezes LGD.</w:t>
      </w:r>
      <w:r w:rsidR="00C67B34" w:rsidRPr="003620FF">
        <w:rPr>
          <w:color w:val="auto"/>
          <w:sz w:val="22"/>
          <w:szCs w:val="22"/>
        </w:rPr>
        <w:t xml:space="preserve"> </w:t>
      </w:r>
      <w:r w:rsidRPr="003620FF">
        <w:rPr>
          <w:color w:val="auto"/>
          <w:sz w:val="22"/>
          <w:szCs w:val="22"/>
        </w:rPr>
        <w:t>Informacja zawiera wynik oceny</w:t>
      </w:r>
      <w:r w:rsidR="00BA2E4D" w:rsidRPr="003620FF">
        <w:rPr>
          <w:color w:val="auto"/>
          <w:sz w:val="22"/>
          <w:szCs w:val="22"/>
        </w:rPr>
        <w:t xml:space="preserve"> zgodności operacji z LSR lub wynik wyboru, w tym </w:t>
      </w:r>
      <w:r w:rsidR="00A65847" w:rsidRPr="003620FF">
        <w:rPr>
          <w:color w:val="auto"/>
          <w:sz w:val="22"/>
          <w:szCs w:val="22"/>
        </w:rPr>
        <w:t xml:space="preserve">oceny w zakresie spełnienia przez operację kryteriów wyboru </w:t>
      </w:r>
      <w:r w:rsidRPr="003620FF">
        <w:rPr>
          <w:color w:val="auto"/>
          <w:sz w:val="22"/>
          <w:szCs w:val="22"/>
        </w:rPr>
        <w:t xml:space="preserve">wraz z uzasadnieniem </w:t>
      </w:r>
      <w:r w:rsidR="00A65847" w:rsidRPr="003620FF">
        <w:rPr>
          <w:color w:val="auto"/>
          <w:sz w:val="22"/>
          <w:szCs w:val="22"/>
        </w:rPr>
        <w:t xml:space="preserve">oceny, </w:t>
      </w:r>
      <w:r w:rsidRPr="003620FF">
        <w:rPr>
          <w:color w:val="auto"/>
          <w:sz w:val="22"/>
          <w:szCs w:val="22"/>
        </w:rPr>
        <w:t xml:space="preserve">podaniem </w:t>
      </w:r>
      <w:r w:rsidR="00A65847" w:rsidRPr="003620FF">
        <w:rPr>
          <w:color w:val="auto"/>
          <w:sz w:val="22"/>
          <w:szCs w:val="22"/>
        </w:rPr>
        <w:t xml:space="preserve">liczby punktów otrzymanych przez operację i </w:t>
      </w:r>
      <w:r w:rsidRPr="003620FF">
        <w:rPr>
          <w:color w:val="auto"/>
          <w:sz w:val="22"/>
          <w:szCs w:val="22"/>
        </w:rPr>
        <w:t xml:space="preserve">pozycji </w:t>
      </w:r>
      <w:r w:rsidR="003B04CE" w:rsidRPr="003620FF">
        <w:rPr>
          <w:color w:val="auto"/>
          <w:sz w:val="22"/>
          <w:szCs w:val="22"/>
        </w:rPr>
        <w:t>w</w:t>
      </w:r>
      <w:r w:rsidRPr="003620FF">
        <w:rPr>
          <w:color w:val="auto"/>
          <w:sz w:val="22"/>
          <w:szCs w:val="22"/>
        </w:rPr>
        <w:t>niosku na liście rankingowe</w:t>
      </w:r>
      <w:r w:rsidR="00B94930" w:rsidRPr="003620FF">
        <w:rPr>
          <w:color w:val="auto"/>
          <w:sz w:val="22"/>
          <w:szCs w:val="22"/>
        </w:rPr>
        <w:t xml:space="preserve">j </w:t>
      </w:r>
      <w:r w:rsidR="003B04CE" w:rsidRPr="003620FF">
        <w:rPr>
          <w:color w:val="auto"/>
          <w:sz w:val="22"/>
          <w:szCs w:val="22"/>
        </w:rPr>
        <w:t>w</w:t>
      </w:r>
      <w:r w:rsidR="00B94930" w:rsidRPr="003620FF">
        <w:rPr>
          <w:color w:val="auto"/>
          <w:sz w:val="22"/>
          <w:szCs w:val="22"/>
        </w:rPr>
        <w:t>niosków oraz</w:t>
      </w:r>
      <w:r w:rsidR="00E52A19" w:rsidRPr="003620FF">
        <w:rPr>
          <w:color w:val="auto"/>
          <w:sz w:val="22"/>
          <w:szCs w:val="22"/>
        </w:rPr>
        <w:t xml:space="preserve"> </w:t>
      </w:r>
      <w:r w:rsidR="001A7404" w:rsidRPr="003620FF">
        <w:rPr>
          <w:color w:val="auto"/>
          <w:sz w:val="22"/>
          <w:szCs w:val="22"/>
        </w:rPr>
        <w:t xml:space="preserve">ustaloną </w:t>
      </w:r>
      <w:r w:rsidR="00B94930" w:rsidRPr="003620FF">
        <w:rPr>
          <w:color w:val="auto"/>
          <w:sz w:val="22"/>
          <w:szCs w:val="22"/>
        </w:rPr>
        <w:t>kwotę wsparcia</w:t>
      </w:r>
      <w:r w:rsidR="001A7404" w:rsidRPr="003620FF">
        <w:rPr>
          <w:color w:val="auto"/>
          <w:sz w:val="22"/>
          <w:szCs w:val="22"/>
        </w:rPr>
        <w:t>. Jeśli kwota wsparcia ustalona przez LGD</w:t>
      </w:r>
      <w:r w:rsidR="00A65847" w:rsidRPr="003620FF">
        <w:rPr>
          <w:color w:val="auto"/>
          <w:sz w:val="22"/>
          <w:szCs w:val="22"/>
        </w:rPr>
        <w:t xml:space="preserve"> </w:t>
      </w:r>
      <w:r w:rsidR="001A7404" w:rsidRPr="003620FF">
        <w:rPr>
          <w:color w:val="auto"/>
          <w:sz w:val="22"/>
          <w:szCs w:val="22"/>
        </w:rPr>
        <w:t>jest niższa niż wnioskowana – również uzasadnienie</w:t>
      </w:r>
      <w:r w:rsidR="00DC3E1D" w:rsidRPr="003620FF">
        <w:rPr>
          <w:color w:val="auto"/>
          <w:sz w:val="22"/>
          <w:szCs w:val="22"/>
        </w:rPr>
        <w:t xml:space="preserve"> wysokości tej kwoty.</w:t>
      </w:r>
      <w:r w:rsidR="000011DD" w:rsidRPr="003620FF">
        <w:rPr>
          <w:color w:val="auto"/>
          <w:sz w:val="22"/>
          <w:szCs w:val="22"/>
        </w:rPr>
        <w:t xml:space="preserve"> </w:t>
      </w:r>
      <w:r w:rsidR="003A4692" w:rsidRPr="003620FF">
        <w:rPr>
          <w:color w:val="auto"/>
          <w:sz w:val="22"/>
          <w:szCs w:val="22"/>
        </w:rPr>
        <w:t>W przypadku pozytywnego wyniku wyboru</w:t>
      </w:r>
      <w:r w:rsidR="00FC0628" w:rsidRPr="003620FF">
        <w:rPr>
          <w:color w:val="auto"/>
          <w:sz w:val="22"/>
          <w:szCs w:val="22"/>
        </w:rPr>
        <w:t xml:space="preserve"> W</w:t>
      </w:r>
      <w:r w:rsidR="003A4692" w:rsidRPr="003620FF">
        <w:rPr>
          <w:color w:val="auto"/>
          <w:sz w:val="22"/>
          <w:szCs w:val="22"/>
        </w:rPr>
        <w:t>nioskodawca zostanie poinformowany czy</w:t>
      </w:r>
      <w:r w:rsidR="00E52A19" w:rsidRPr="003620FF">
        <w:rPr>
          <w:color w:val="auto"/>
          <w:sz w:val="22"/>
          <w:szCs w:val="22"/>
        </w:rPr>
        <w:t xml:space="preserve"> </w:t>
      </w:r>
      <w:r w:rsidR="003A4692" w:rsidRPr="003620FF">
        <w:rPr>
          <w:color w:val="auto"/>
          <w:sz w:val="22"/>
          <w:szCs w:val="22"/>
        </w:rPr>
        <w:t>w dniu przekazania przez LGD wniosków do ZW operacja mieści się w limicie środków wskazany</w:t>
      </w:r>
      <w:r w:rsidR="00C67B34" w:rsidRPr="003620FF">
        <w:rPr>
          <w:color w:val="auto"/>
          <w:sz w:val="22"/>
          <w:szCs w:val="22"/>
        </w:rPr>
        <w:t>m w ogłoszeniu naboru wniosków.</w:t>
      </w:r>
    </w:p>
    <w:p w14:paraId="7B126151" w14:textId="50936885" w:rsidR="003A4692" w:rsidRPr="003620FF" w:rsidRDefault="002D758A" w:rsidP="00C67B34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>Informacja</w:t>
      </w:r>
      <w:r w:rsidR="00FC0628" w:rsidRPr="003620FF">
        <w:rPr>
          <w:color w:val="auto"/>
          <w:sz w:val="22"/>
          <w:szCs w:val="22"/>
        </w:rPr>
        <w:t xml:space="preserve"> przekazana W</w:t>
      </w:r>
      <w:r w:rsidR="009855BC" w:rsidRPr="003620FF">
        <w:rPr>
          <w:color w:val="auto"/>
          <w:sz w:val="22"/>
          <w:szCs w:val="22"/>
        </w:rPr>
        <w:t>nioskodawcy</w:t>
      </w:r>
      <w:r w:rsidR="00915BD8" w:rsidRPr="003620FF">
        <w:rPr>
          <w:color w:val="auto"/>
          <w:sz w:val="22"/>
          <w:szCs w:val="22"/>
        </w:rPr>
        <w:t xml:space="preserve">, </w:t>
      </w:r>
      <w:r w:rsidR="009855BC" w:rsidRPr="003620FF">
        <w:rPr>
          <w:color w:val="auto"/>
          <w:sz w:val="22"/>
          <w:szCs w:val="22"/>
        </w:rPr>
        <w:t xml:space="preserve">będzie zawierała </w:t>
      </w:r>
      <w:r w:rsidRPr="003620FF">
        <w:rPr>
          <w:color w:val="auto"/>
          <w:sz w:val="22"/>
          <w:szCs w:val="22"/>
        </w:rPr>
        <w:t>pouczenie o możliwości wniesienia protestu z</w:t>
      </w:r>
      <w:r w:rsidR="009855BC" w:rsidRPr="003620FF">
        <w:rPr>
          <w:color w:val="auto"/>
          <w:sz w:val="22"/>
          <w:szCs w:val="22"/>
        </w:rPr>
        <w:t xml:space="preserve">godnie z </w:t>
      </w:r>
      <w:r w:rsidR="003C0546" w:rsidRPr="003620FF">
        <w:rPr>
          <w:color w:val="auto"/>
          <w:sz w:val="22"/>
          <w:szCs w:val="22"/>
        </w:rPr>
        <w:t xml:space="preserve">art. </w:t>
      </w:r>
      <w:r w:rsidR="00DC3E1D" w:rsidRPr="003620FF">
        <w:rPr>
          <w:color w:val="auto"/>
          <w:sz w:val="22"/>
          <w:szCs w:val="22"/>
        </w:rPr>
        <w:t xml:space="preserve">22 </w:t>
      </w:r>
      <w:r w:rsidR="009855BC" w:rsidRPr="003620FF">
        <w:rPr>
          <w:color w:val="auto"/>
          <w:sz w:val="22"/>
          <w:szCs w:val="22"/>
        </w:rPr>
        <w:t>Ustaw</w:t>
      </w:r>
      <w:r w:rsidR="003C0546" w:rsidRPr="003620FF">
        <w:rPr>
          <w:color w:val="auto"/>
          <w:sz w:val="22"/>
          <w:szCs w:val="22"/>
        </w:rPr>
        <w:t>y</w:t>
      </w:r>
      <w:r w:rsidR="00305F01" w:rsidRPr="003620FF">
        <w:rPr>
          <w:color w:val="auto"/>
          <w:sz w:val="22"/>
          <w:szCs w:val="22"/>
        </w:rPr>
        <w:t xml:space="preserve"> o RLKS</w:t>
      </w:r>
      <w:r w:rsidR="004B102C" w:rsidRPr="003620FF">
        <w:rPr>
          <w:i/>
          <w:color w:val="auto"/>
          <w:sz w:val="22"/>
          <w:szCs w:val="22"/>
        </w:rPr>
        <w:t>.</w:t>
      </w:r>
    </w:p>
    <w:p w14:paraId="0B2C631B" w14:textId="77777777" w:rsidR="00D014C0" w:rsidRPr="003620FF" w:rsidRDefault="00D014C0" w:rsidP="00F21856">
      <w:pPr>
        <w:pStyle w:val="Default"/>
        <w:spacing w:after="120"/>
        <w:jc w:val="both"/>
        <w:rPr>
          <w:color w:val="auto"/>
          <w:sz w:val="22"/>
          <w:szCs w:val="22"/>
          <w:highlight w:val="lightGray"/>
        </w:rPr>
      </w:pPr>
    </w:p>
    <w:p w14:paraId="40E2ADE5" w14:textId="4D7D6FA9" w:rsidR="00D014C0" w:rsidRPr="003620FF" w:rsidRDefault="00C67B34" w:rsidP="00F21856">
      <w:pPr>
        <w:autoSpaceDE w:val="0"/>
        <w:autoSpaceDN w:val="0"/>
        <w:adjustRightInd w:val="0"/>
        <w:spacing w:after="120"/>
        <w:jc w:val="center"/>
        <w:rPr>
          <w:rFonts w:cs="Times New Roman"/>
          <w:sz w:val="22"/>
          <w:szCs w:val="22"/>
        </w:rPr>
      </w:pPr>
      <w:r w:rsidRPr="003620FF">
        <w:rPr>
          <w:rFonts w:cs="Times New Roman"/>
          <w:b/>
          <w:bCs/>
          <w:sz w:val="22"/>
          <w:szCs w:val="22"/>
        </w:rPr>
        <w:t>§</w:t>
      </w:r>
      <w:r w:rsidR="00A12E2F" w:rsidRPr="003620FF">
        <w:rPr>
          <w:rFonts w:cs="Times New Roman"/>
          <w:b/>
          <w:bCs/>
          <w:sz w:val="22"/>
          <w:szCs w:val="22"/>
        </w:rPr>
        <w:t xml:space="preserve"> 9</w:t>
      </w:r>
    </w:p>
    <w:p w14:paraId="57123D6F" w14:textId="57384A7E" w:rsidR="00D20409" w:rsidRPr="003620FF" w:rsidRDefault="00CD36E5" w:rsidP="00A61DF6">
      <w:pPr>
        <w:autoSpaceDE w:val="0"/>
        <w:autoSpaceDN w:val="0"/>
        <w:adjustRightInd w:val="0"/>
        <w:spacing w:after="120"/>
        <w:jc w:val="center"/>
        <w:rPr>
          <w:rFonts w:cs="Times New Roman"/>
          <w:sz w:val="22"/>
          <w:szCs w:val="22"/>
        </w:rPr>
      </w:pPr>
      <w:r w:rsidRPr="003620FF">
        <w:rPr>
          <w:rFonts w:cs="Times New Roman"/>
          <w:b/>
          <w:bCs/>
          <w:sz w:val="22"/>
          <w:szCs w:val="22"/>
        </w:rPr>
        <w:t>O</w:t>
      </w:r>
      <w:r w:rsidR="00D014C0" w:rsidRPr="003620FF">
        <w:rPr>
          <w:rFonts w:cs="Times New Roman"/>
          <w:b/>
          <w:bCs/>
          <w:sz w:val="22"/>
          <w:szCs w:val="22"/>
        </w:rPr>
        <w:t>dwołanie od wyników oceny</w:t>
      </w:r>
    </w:p>
    <w:p w14:paraId="71CBBC50" w14:textId="77777777" w:rsidR="00D014C0" w:rsidRPr="003620FF" w:rsidRDefault="00D014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W ramach konkursu, w procesie wyłaniania operacji do udzielenia wsparcia przewiduje się środek odwoławczy w postaci złożenia przez Wnioskodawcę </w:t>
      </w:r>
      <w:r w:rsidRPr="003620FF">
        <w:rPr>
          <w:rFonts w:cs="Times New Roman"/>
          <w:b/>
          <w:sz w:val="22"/>
          <w:szCs w:val="22"/>
        </w:rPr>
        <w:t>protestu.</w:t>
      </w:r>
    </w:p>
    <w:p w14:paraId="300445F8" w14:textId="1E77054C" w:rsidR="00D20409" w:rsidRPr="003620FF" w:rsidRDefault="00D014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Prawo do protestu przysługuje podmiotom ubiegającym się o wsparcie, o którym mowa w art. 35 ust. 1 lit. b rozporządzenia nr 1303</w:t>
      </w:r>
      <w:r w:rsidR="00FC0628" w:rsidRPr="003620FF">
        <w:rPr>
          <w:rFonts w:cs="Times New Roman"/>
          <w:sz w:val="22"/>
          <w:szCs w:val="22"/>
        </w:rPr>
        <w:t>/2013, innym niż LGD, (dalej: „W</w:t>
      </w:r>
      <w:r w:rsidRPr="003620FF">
        <w:rPr>
          <w:rFonts w:cs="Times New Roman"/>
          <w:sz w:val="22"/>
          <w:szCs w:val="22"/>
        </w:rPr>
        <w:t xml:space="preserve">nioskodawcom”) </w:t>
      </w:r>
      <w:r w:rsidR="00963430" w:rsidRPr="003620FF">
        <w:rPr>
          <w:rFonts w:cs="Times New Roman"/>
          <w:sz w:val="22"/>
          <w:szCs w:val="22"/>
        </w:rPr>
        <w:t xml:space="preserve">od decyzji Rady w zakresie wymienionym </w:t>
      </w:r>
      <w:r w:rsidR="007B22FB" w:rsidRPr="003620FF">
        <w:rPr>
          <w:rFonts w:cs="Times New Roman"/>
          <w:sz w:val="22"/>
          <w:szCs w:val="22"/>
        </w:rPr>
        <w:t xml:space="preserve">art. 22 </w:t>
      </w:r>
      <w:r w:rsidR="00963430" w:rsidRPr="003620FF">
        <w:rPr>
          <w:rFonts w:cs="Times New Roman"/>
          <w:sz w:val="22"/>
          <w:szCs w:val="22"/>
        </w:rPr>
        <w:t xml:space="preserve">ust. 1 </w:t>
      </w:r>
      <w:r w:rsidR="007B22FB" w:rsidRPr="003620FF">
        <w:rPr>
          <w:rFonts w:cs="Times New Roman"/>
          <w:sz w:val="22"/>
          <w:szCs w:val="22"/>
        </w:rPr>
        <w:t>Ustawy o RLKS</w:t>
      </w:r>
      <w:r w:rsidR="004B102C" w:rsidRPr="003620FF">
        <w:rPr>
          <w:rFonts w:cs="Times New Roman"/>
          <w:i/>
          <w:sz w:val="22"/>
          <w:szCs w:val="22"/>
        </w:rPr>
        <w:t>.</w:t>
      </w:r>
    </w:p>
    <w:p w14:paraId="2EFD0D24" w14:textId="77777777" w:rsidR="00D20409" w:rsidRPr="003620FF" w:rsidRDefault="00295662">
      <w:pPr>
        <w:pStyle w:val="CZWSPPKTczwsplnapunktw"/>
        <w:numPr>
          <w:ilvl w:val="0"/>
          <w:numId w:val="13"/>
        </w:numPr>
        <w:spacing w:after="120" w:line="240" w:lineRule="auto"/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</w:pPr>
      <w:r w:rsidRPr="003620FF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Po wpłynięciu protestu</w:t>
      </w:r>
      <w:r w:rsidR="00D10AA9" w:rsidRPr="003620FF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 xml:space="preserve">, </w:t>
      </w:r>
      <w:r w:rsidRPr="003620FF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biur</w:t>
      </w:r>
      <w:r w:rsidR="00D10AA9" w:rsidRPr="003620FF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o</w:t>
      </w:r>
      <w:r w:rsidRPr="003620FF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 xml:space="preserve"> LGD </w:t>
      </w:r>
      <w:r w:rsidR="00D10AA9" w:rsidRPr="003620FF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informuje niezwłocznie o tym fakcie przewodniczącego Rady lub Zastępców w celu zwołania posiedzenia Rady, na któr</w:t>
      </w:r>
      <w:r w:rsidR="00D20409" w:rsidRPr="003620FF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 xml:space="preserve">ym będzie rozpatrzony protest - </w:t>
      </w:r>
      <w:r w:rsidR="00D10AA9" w:rsidRPr="003620FF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 xml:space="preserve">w ramach procedury </w:t>
      </w:r>
      <w:r w:rsidR="0045598F" w:rsidRPr="003620FF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„</w:t>
      </w:r>
      <w:r w:rsidR="00D10AA9" w:rsidRPr="003620FF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Autokontrola</w:t>
      </w:r>
      <w:r w:rsidR="0045598F" w:rsidRPr="003620FF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”</w:t>
      </w:r>
      <w:r w:rsidR="00FC0628" w:rsidRPr="003620FF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.</w:t>
      </w:r>
    </w:p>
    <w:p w14:paraId="3CEDF3F2" w14:textId="77777777" w:rsidR="00295662" w:rsidRPr="003620FF" w:rsidRDefault="00D20409">
      <w:pPr>
        <w:pStyle w:val="CZWSPPKTczwsplnapunktw"/>
        <w:numPr>
          <w:ilvl w:val="0"/>
          <w:numId w:val="13"/>
        </w:numPr>
        <w:spacing w:after="120" w:line="240" w:lineRule="auto"/>
        <w:rPr>
          <w:rFonts w:ascii="Times New Roman" w:eastAsia="SimSun" w:hAnsi="Times New Roman" w:cs="Times New Roman"/>
          <w:sz w:val="22"/>
          <w:szCs w:val="22"/>
        </w:rPr>
      </w:pPr>
      <w:r w:rsidRPr="003620FF">
        <w:rPr>
          <w:rFonts w:ascii="Times New Roman" w:hAnsi="Times New Roman" w:cs="Times New Roman"/>
          <w:sz w:val="22"/>
          <w:szCs w:val="22"/>
        </w:rPr>
        <w:t>O wniesionym proteście LGD informuje niezwłocznie zarząd województwa</w:t>
      </w:r>
      <w:r w:rsidR="005414AD" w:rsidRPr="003620FF">
        <w:rPr>
          <w:rFonts w:ascii="Times New Roman" w:hAnsi="Times New Roman" w:cs="Times New Roman"/>
          <w:sz w:val="22"/>
          <w:szCs w:val="22"/>
        </w:rPr>
        <w:t>.</w:t>
      </w:r>
      <w:r w:rsidR="00D10AA9" w:rsidRPr="003620FF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 xml:space="preserve"> </w:t>
      </w:r>
    </w:p>
    <w:p w14:paraId="0FB46AE7" w14:textId="77777777" w:rsidR="00D014C0" w:rsidRPr="003620FF" w:rsidRDefault="00D014C0" w:rsidP="00A61DF6">
      <w:pPr>
        <w:pStyle w:val="CZWSPPKTczwsplnapunktw"/>
        <w:spacing w:after="120" w:line="240" w:lineRule="auto"/>
        <w:ind w:left="709"/>
        <w:rPr>
          <w:rStyle w:val="Ppogrubienie"/>
          <w:rFonts w:ascii="Times New Roman" w:hAnsi="Times New Roman" w:cs="Times New Roman"/>
          <w:b w:val="0"/>
          <w:sz w:val="22"/>
          <w:szCs w:val="22"/>
        </w:rPr>
      </w:pPr>
      <w:r w:rsidRPr="003620FF">
        <w:rPr>
          <w:rStyle w:val="Ppogrubienie"/>
          <w:rFonts w:ascii="Times New Roman" w:eastAsia="SimSun" w:hAnsi="Times New Roman" w:cs="Times New Roman"/>
          <w:sz w:val="22"/>
          <w:szCs w:val="22"/>
        </w:rPr>
        <w:t>Pouczenie o prawie do protestu</w:t>
      </w:r>
    </w:p>
    <w:p w14:paraId="1775C72F" w14:textId="77777777" w:rsidR="00491795" w:rsidRPr="003620FF" w:rsidRDefault="00D014C0">
      <w:pPr>
        <w:pStyle w:val="CZWSPPKTczwsplnapunktw"/>
        <w:keepNext/>
        <w:keepLines/>
        <w:spacing w:after="120"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3620FF">
        <w:rPr>
          <w:rFonts w:ascii="Times New Roman" w:hAnsi="Times New Roman" w:cs="Times New Roman"/>
          <w:i/>
          <w:sz w:val="22"/>
          <w:szCs w:val="22"/>
        </w:rPr>
        <w:t>(art. 21 ust. 5 i 6 ustawy RLKS oraz art. 46 ust. 5 ustawy PS w zw. z art. 21 ust. 7 ustawy RLKS)</w:t>
      </w:r>
      <w:r w:rsidR="00491795" w:rsidRPr="003620F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1C671072" w14:textId="4D0BEEA5" w:rsidR="00D014C0" w:rsidRPr="003620FF" w:rsidRDefault="00D014C0" w:rsidP="00A61DF6">
      <w:pPr>
        <w:pStyle w:val="CZWSPPKTczwsplnapunktw"/>
        <w:spacing w:after="12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3620FF">
        <w:rPr>
          <w:rFonts w:ascii="Times New Roman" w:hAnsi="Times New Roman" w:cs="Times New Roman"/>
          <w:sz w:val="22"/>
          <w:szCs w:val="22"/>
        </w:rPr>
        <w:t xml:space="preserve">Jeżeli operacja została negatywnie oceniona </w:t>
      </w:r>
      <w:r w:rsidR="00305F01" w:rsidRPr="003620FF">
        <w:rPr>
          <w:rFonts w:ascii="Times New Roman" w:hAnsi="Times New Roman" w:cs="Times New Roman"/>
          <w:sz w:val="22"/>
          <w:szCs w:val="22"/>
        </w:rPr>
        <w:t>w zakresie wymienionym art. 22 ust. 1 Ustawy o RLKS</w:t>
      </w:r>
      <w:r w:rsidR="00E52A19" w:rsidRPr="003620FF">
        <w:rPr>
          <w:rFonts w:ascii="Times New Roman" w:hAnsi="Times New Roman" w:cs="Times New Roman"/>
          <w:sz w:val="22"/>
          <w:szCs w:val="22"/>
        </w:rPr>
        <w:t xml:space="preserve"> </w:t>
      </w:r>
      <w:r w:rsidR="006C288E" w:rsidRPr="003620FF">
        <w:rPr>
          <w:rFonts w:ascii="Times New Roman" w:hAnsi="Times New Roman" w:cs="Times New Roman"/>
          <w:i/>
          <w:sz w:val="22"/>
          <w:szCs w:val="22"/>
        </w:rPr>
        <w:t>z późniejszymi zmianami</w:t>
      </w:r>
      <w:r w:rsidR="004B102C" w:rsidRPr="003620FF">
        <w:rPr>
          <w:rFonts w:ascii="Times New Roman" w:hAnsi="Times New Roman" w:cs="Times New Roman"/>
          <w:sz w:val="22"/>
          <w:szCs w:val="22"/>
        </w:rPr>
        <w:t xml:space="preserve"> </w:t>
      </w:r>
      <w:r w:rsidRPr="003620FF">
        <w:rPr>
          <w:rFonts w:ascii="Times New Roman" w:hAnsi="Times New Roman" w:cs="Times New Roman"/>
          <w:sz w:val="22"/>
          <w:szCs w:val="22"/>
        </w:rPr>
        <w:t xml:space="preserve">LGD informuje </w:t>
      </w:r>
      <w:r w:rsidR="003B04CE" w:rsidRPr="003620FF">
        <w:rPr>
          <w:rFonts w:ascii="Times New Roman" w:hAnsi="Times New Roman" w:cs="Times New Roman"/>
          <w:sz w:val="22"/>
          <w:szCs w:val="22"/>
        </w:rPr>
        <w:t>W</w:t>
      </w:r>
      <w:r w:rsidRPr="003620FF">
        <w:rPr>
          <w:rFonts w:ascii="Times New Roman" w:hAnsi="Times New Roman" w:cs="Times New Roman"/>
          <w:sz w:val="22"/>
          <w:szCs w:val="22"/>
        </w:rPr>
        <w:t>nioskodawcę o tym fakcie, przy czym informacja ta zawiera pouczenie o możliwości wniesienia protestu, określające:</w:t>
      </w:r>
    </w:p>
    <w:p w14:paraId="38EEABFF" w14:textId="77777777" w:rsidR="00D014C0" w:rsidRPr="003620FF" w:rsidRDefault="002C671F" w:rsidP="00A61DF6">
      <w:pPr>
        <w:pStyle w:val="CZWSPPKTczwsplnapunktw"/>
        <w:tabs>
          <w:tab w:val="left" w:pos="851"/>
        </w:tabs>
        <w:spacing w:after="12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3620FF">
        <w:rPr>
          <w:rFonts w:ascii="Times New Roman" w:hAnsi="Times New Roman" w:cs="Times New Roman"/>
          <w:sz w:val="22"/>
          <w:szCs w:val="22"/>
        </w:rPr>
        <w:t>1) termin</w:t>
      </w:r>
      <w:r w:rsidR="00D014C0" w:rsidRPr="003620FF">
        <w:rPr>
          <w:rFonts w:ascii="Times New Roman" w:hAnsi="Times New Roman" w:cs="Times New Roman"/>
          <w:sz w:val="22"/>
          <w:szCs w:val="22"/>
        </w:rPr>
        <w:t xml:space="preserve"> wniesienia protestu;</w:t>
      </w:r>
    </w:p>
    <w:p w14:paraId="37493386" w14:textId="77777777" w:rsidR="00D014C0" w:rsidRPr="003620FF" w:rsidRDefault="002C671F" w:rsidP="00A61DF6">
      <w:pPr>
        <w:pStyle w:val="CZWSPPKTczwsplnapunktw"/>
        <w:tabs>
          <w:tab w:val="left" w:pos="567"/>
        </w:tabs>
        <w:spacing w:after="12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3620FF">
        <w:rPr>
          <w:rFonts w:ascii="Times New Roman" w:hAnsi="Times New Roman" w:cs="Times New Roman"/>
          <w:sz w:val="22"/>
          <w:szCs w:val="22"/>
        </w:rPr>
        <w:t xml:space="preserve">2) </w:t>
      </w:r>
      <w:r w:rsidR="00D014C0" w:rsidRPr="003620FF">
        <w:rPr>
          <w:rFonts w:ascii="Times New Roman" w:hAnsi="Times New Roman" w:cs="Times New Roman"/>
          <w:sz w:val="22"/>
          <w:szCs w:val="22"/>
        </w:rPr>
        <w:t>zarząd województwa</w:t>
      </w:r>
      <w:r w:rsidR="00FC0628" w:rsidRPr="003620FF">
        <w:rPr>
          <w:rFonts w:ascii="Times New Roman" w:hAnsi="Times New Roman" w:cs="Times New Roman"/>
          <w:sz w:val="22"/>
          <w:szCs w:val="22"/>
        </w:rPr>
        <w:t>, do którego</w:t>
      </w:r>
      <w:r w:rsidR="00D014C0" w:rsidRPr="003620FF">
        <w:rPr>
          <w:rFonts w:ascii="Times New Roman" w:hAnsi="Times New Roman" w:cs="Times New Roman"/>
          <w:sz w:val="22"/>
          <w:szCs w:val="22"/>
        </w:rPr>
        <w:t xml:space="preserve"> należy skierować protest za pośrednictwem LGD;</w:t>
      </w:r>
    </w:p>
    <w:p w14:paraId="0E4A6603" w14:textId="77777777" w:rsidR="00020022" w:rsidRPr="003620FF" w:rsidRDefault="002C671F" w:rsidP="00A61DF6">
      <w:pPr>
        <w:pStyle w:val="CZWSPPKTczwsplnapunktw"/>
        <w:tabs>
          <w:tab w:val="left" w:pos="426"/>
        </w:tabs>
        <w:spacing w:after="12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3620FF">
        <w:rPr>
          <w:rFonts w:ascii="Times New Roman" w:hAnsi="Times New Roman" w:cs="Times New Roman"/>
          <w:sz w:val="22"/>
          <w:szCs w:val="22"/>
        </w:rPr>
        <w:t xml:space="preserve">3) </w:t>
      </w:r>
      <w:r w:rsidR="00D014C0" w:rsidRPr="003620FF">
        <w:rPr>
          <w:rFonts w:ascii="Times New Roman" w:hAnsi="Times New Roman" w:cs="Times New Roman"/>
          <w:sz w:val="22"/>
          <w:szCs w:val="22"/>
        </w:rPr>
        <w:t>wymogi formalne protestu.</w:t>
      </w:r>
    </w:p>
    <w:p w14:paraId="57383BC2" w14:textId="77777777" w:rsidR="00020022" w:rsidRPr="003620FF" w:rsidRDefault="00020022" w:rsidP="00A61DF6">
      <w:pPr>
        <w:pStyle w:val="CZWSPPKTczwsplnapunktw"/>
        <w:tabs>
          <w:tab w:val="left" w:pos="426"/>
        </w:tabs>
        <w:spacing w:after="120"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235963EF" w14:textId="77777777" w:rsidR="00D014C0" w:rsidRPr="003620FF" w:rsidRDefault="00D014C0" w:rsidP="00A61DF6">
      <w:pPr>
        <w:pStyle w:val="CZWSPPKTczwsplnapunktw"/>
        <w:tabs>
          <w:tab w:val="left" w:pos="426"/>
        </w:tabs>
        <w:spacing w:after="120" w:line="240" w:lineRule="auto"/>
        <w:ind w:left="709"/>
        <w:rPr>
          <w:rStyle w:val="Ppogrubienie"/>
          <w:rFonts w:ascii="Times New Roman" w:hAnsi="Times New Roman" w:cs="Times New Roman"/>
          <w:b w:val="0"/>
          <w:sz w:val="22"/>
          <w:szCs w:val="22"/>
        </w:rPr>
      </w:pPr>
      <w:r w:rsidRPr="003620FF">
        <w:rPr>
          <w:rStyle w:val="Ppogrubienie"/>
          <w:rFonts w:ascii="Times New Roman" w:eastAsia="SimSun" w:hAnsi="Times New Roman" w:cs="Times New Roman"/>
          <w:sz w:val="22"/>
          <w:szCs w:val="22"/>
        </w:rPr>
        <w:t>Termin wniesienia protestu</w:t>
      </w:r>
    </w:p>
    <w:p w14:paraId="4F789DE6" w14:textId="09895EF7" w:rsidR="00020022" w:rsidRPr="003620FF" w:rsidRDefault="00D014C0" w:rsidP="00A61DF6">
      <w:pPr>
        <w:pStyle w:val="CZWSPPKTczwsplnapunktw"/>
        <w:keepNext/>
        <w:keepLines/>
        <w:spacing w:after="120" w:line="240" w:lineRule="auto"/>
        <w:ind w:left="709"/>
      </w:pPr>
      <w:r w:rsidRPr="003620FF">
        <w:rPr>
          <w:rFonts w:cs="Times New Roman"/>
          <w:bCs w:val="0"/>
          <w:i/>
          <w:sz w:val="22"/>
          <w:szCs w:val="22"/>
        </w:rPr>
        <w:t>(art. 22 ust. 2 ustawy RLKS)</w:t>
      </w:r>
    </w:p>
    <w:p w14:paraId="614E5380" w14:textId="77777777" w:rsidR="007B22FB" w:rsidRPr="003620FF" w:rsidRDefault="00D014C0" w:rsidP="00A61DF6">
      <w:pPr>
        <w:spacing w:after="120"/>
        <w:ind w:left="709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Protest wnosi się w terminie 7 dni od dnia doręczenia informacji od LGD w sprawie wyników wyboru operacji</w:t>
      </w:r>
      <w:r w:rsidR="00FC0628" w:rsidRPr="003620FF">
        <w:rPr>
          <w:rFonts w:cs="Times New Roman"/>
          <w:sz w:val="22"/>
          <w:szCs w:val="22"/>
        </w:rPr>
        <w:t>.</w:t>
      </w:r>
    </w:p>
    <w:p w14:paraId="4D6D809C" w14:textId="77777777" w:rsidR="00DB6A5C" w:rsidRPr="003620FF" w:rsidRDefault="00DB6A5C" w:rsidP="00A61DF6">
      <w:pPr>
        <w:spacing w:after="120"/>
        <w:ind w:left="709"/>
        <w:jc w:val="both"/>
        <w:rPr>
          <w:rFonts w:cs="Times New Roman"/>
          <w:strike/>
          <w:sz w:val="22"/>
          <w:szCs w:val="22"/>
          <w:lang w:eastAsia="pl-PL" w:bidi="ar-SA"/>
        </w:rPr>
      </w:pPr>
    </w:p>
    <w:p w14:paraId="14E63244" w14:textId="77777777" w:rsidR="00D014C0" w:rsidRPr="003620FF" w:rsidRDefault="00D014C0" w:rsidP="00A61DF6">
      <w:pPr>
        <w:pStyle w:val="CZWSPPKTczwsplnapunktw"/>
        <w:keepNext/>
        <w:keepLines/>
        <w:spacing w:after="120" w:line="240" w:lineRule="auto"/>
        <w:ind w:left="709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3620FF">
        <w:rPr>
          <w:rStyle w:val="Ppogrubienie"/>
          <w:rFonts w:ascii="Times New Roman" w:eastAsia="SimSun" w:hAnsi="Times New Roman" w:cs="Times New Roman"/>
          <w:sz w:val="22"/>
          <w:szCs w:val="22"/>
        </w:rPr>
        <w:t>Właściwość organów/podmiotów</w:t>
      </w:r>
    </w:p>
    <w:p w14:paraId="5E23093B" w14:textId="77777777" w:rsidR="00D014C0" w:rsidRPr="003620FF" w:rsidRDefault="00D014C0">
      <w:pPr>
        <w:pStyle w:val="CZWSPPKTczwsplnapunktw"/>
        <w:keepNext/>
        <w:keepLines/>
        <w:spacing w:after="120"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3620FF">
        <w:rPr>
          <w:rFonts w:ascii="Times New Roman" w:hAnsi="Times New Roman" w:cs="Times New Roman"/>
          <w:i/>
          <w:sz w:val="22"/>
          <w:szCs w:val="22"/>
        </w:rPr>
        <w:t>(art. 22 ust. 5 ustawy RLKS)</w:t>
      </w:r>
    </w:p>
    <w:p w14:paraId="012614EC" w14:textId="77777777" w:rsidR="00D014C0" w:rsidRPr="003620FF" w:rsidRDefault="00D014C0" w:rsidP="00DC799B">
      <w:pPr>
        <w:pStyle w:val="CZWSPPKTczwsplnapunktw"/>
        <w:spacing w:after="12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3620FF">
        <w:rPr>
          <w:rFonts w:ascii="Times New Roman" w:hAnsi="Times New Roman" w:cs="Times New Roman"/>
          <w:sz w:val="22"/>
          <w:szCs w:val="22"/>
        </w:rPr>
        <w:t xml:space="preserve">Protest jest wnoszony za pośrednictwem LGD </w:t>
      </w:r>
      <w:r w:rsidR="007B22FB" w:rsidRPr="003620FF">
        <w:rPr>
          <w:rFonts w:ascii="Times New Roman" w:hAnsi="Times New Roman" w:cs="Times New Roman"/>
          <w:sz w:val="22"/>
          <w:szCs w:val="22"/>
        </w:rPr>
        <w:t xml:space="preserve">Kwiat Lnu </w:t>
      </w:r>
      <w:r w:rsidRPr="003620FF">
        <w:rPr>
          <w:rFonts w:ascii="Times New Roman" w:hAnsi="Times New Roman" w:cs="Times New Roman"/>
          <w:sz w:val="22"/>
          <w:szCs w:val="22"/>
        </w:rPr>
        <w:t xml:space="preserve">i rozpatrywany przez </w:t>
      </w:r>
      <w:r w:rsidR="007B22FB" w:rsidRPr="003620FF">
        <w:rPr>
          <w:rFonts w:ascii="Times New Roman" w:hAnsi="Times New Roman" w:cs="Times New Roman"/>
          <w:sz w:val="22"/>
          <w:szCs w:val="22"/>
        </w:rPr>
        <w:t>zarząd w</w:t>
      </w:r>
      <w:r w:rsidRPr="003620FF">
        <w:rPr>
          <w:rFonts w:ascii="Times New Roman" w:hAnsi="Times New Roman" w:cs="Times New Roman"/>
          <w:sz w:val="22"/>
          <w:szCs w:val="22"/>
        </w:rPr>
        <w:t>ojewództwa.</w:t>
      </w:r>
    </w:p>
    <w:p w14:paraId="7CEBCFDD" w14:textId="77777777" w:rsidR="00DB6A5C" w:rsidRPr="003620FF" w:rsidRDefault="00DB6A5C" w:rsidP="00DC799B"/>
    <w:p w14:paraId="2CFD5835" w14:textId="77777777" w:rsidR="00D014C0" w:rsidRPr="003620FF" w:rsidRDefault="00D014C0" w:rsidP="00DC799B">
      <w:pPr>
        <w:pStyle w:val="CZWSPPKTczwsplnapunktw"/>
        <w:keepNext/>
        <w:keepLines/>
        <w:spacing w:after="120" w:line="240" w:lineRule="auto"/>
        <w:ind w:left="709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3620FF">
        <w:rPr>
          <w:rStyle w:val="Ppogrubienie"/>
          <w:rFonts w:ascii="Times New Roman" w:eastAsia="SimSun" w:hAnsi="Times New Roman" w:cs="Times New Roman"/>
          <w:sz w:val="22"/>
          <w:szCs w:val="22"/>
        </w:rPr>
        <w:t>Forma wnoszenia protestu, wymogi formalne i uzupełnianie protestu oraz wstrzymanie biegu terminów</w:t>
      </w:r>
    </w:p>
    <w:p w14:paraId="0E2DC51F" w14:textId="77777777" w:rsidR="00CC00EF" w:rsidRPr="003620FF" w:rsidRDefault="00D014C0">
      <w:pPr>
        <w:pStyle w:val="CZWSPPKTczwsplnapunktw"/>
        <w:keepNext/>
        <w:keepLines/>
        <w:spacing w:after="120"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3620FF">
        <w:rPr>
          <w:rFonts w:ascii="Times New Roman" w:hAnsi="Times New Roman" w:cs="Times New Roman"/>
          <w:i/>
          <w:sz w:val="22"/>
          <w:szCs w:val="22"/>
        </w:rPr>
        <w:t>(art. 54 ust. 2-6 ustawy PS w zw. z art. 22 ust. 3 i 4 ustawy RLKS)</w:t>
      </w:r>
      <w:r w:rsidR="004B102C" w:rsidRPr="003620FF">
        <w:rPr>
          <w:rFonts w:ascii="Times New Roman" w:hAnsi="Times New Roman" w:cs="Times New Roman"/>
          <w:i/>
          <w:sz w:val="22"/>
          <w:szCs w:val="22"/>
        </w:rPr>
        <w:t xml:space="preserve"> z późniejszymi zmianami.</w:t>
      </w:r>
    </w:p>
    <w:p w14:paraId="0CEFE967" w14:textId="77777777" w:rsidR="00D014C0" w:rsidRPr="003620FF" w:rsidRDefault="00D014C0" w:rsidP="00DC799B">
      <w:pPr>
        <w:pStyle w:val="CZWSPPKTczwsplnapunktw"/>
        <w:spacing w:after="12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3620FF">
        <w:rPr>
          <w:rFonts w:ascii="Times New Roman" w:hAnsi="Times New Roman" w:cs="Times New Roman"/>
          <w:sz w:val="22"/>
          <w:szCs w:val="22"/>
        </w:rPr>
        <w:t>Protest jest wnoszony w formie pisemnej i zawiera</w:t>
      </w:r>
      <w:r w:rsidR="00E05A76" w:rsidRPr="003620FF">
        <w:rPr>
          <w:rFonts w:ascii="Times New Roman" w:hAnsi="Times New Roman" w:cs="Times New Roman"/>
          <w:sz w:val="22"/>
          <w:szCs w:val="22"/>
        </w:rPr>
        <w:t xml:space="preserve"> w szczególności</w:t>
      </w:r>
      <w:r w:rsidRPr="003620FF">
        <w:rPr>
          <w:rFonts w:ascii="Times New Roman" w:hAnsi="Times New Roman" w:cs="Times New Roman"/>
          <w:sz w:val="22"/>
          <w:szCs w:val="22"/>
        </w:rPr>
        <w:t>:</w:t>
      </w:r>
    </w:p>
    <w:p w14:paraId="6AD9D9E9" w14:textId="77777777" w:rsidR="00D014C0" w:rsidRPr="003620FF" w:rsidRDefault="00D014C0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oznaczenie zarządu województwa właściwego do rozpatrzenia protestu;</w:t>
      </w:r>
    </w:p>
    <w:p w14:paraId="4289BEC3" w14:textId="72914665" w:rsidR="00D014C0" w:rsidRPr="003620FF" w:rsidRDefault="00D014C0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oznaczenie </w:t>
      </w:r>
      <w:r w:rsidR="003B04CE" w:rsidRPr="003620FF">
        <w:rPr>
          <w:rFonts w:cs="Times New Roman"/>
          <w:sz w:val="22"/>
          <w:szCs w:val="22"/>
        </w:rPr>
        <w:t>W</w:t>
      </w:r>
      <w:r w:rsidRPr="003620FF">
        <w:rPr>
          <w:rFonts w:cs="Times New Roman"/>
          <w:sz w:val="22"/>
          <w:szCs w:val="22"/>
        </w:rPr>
        <w:t>nioskodawcy;</w:t>
      </w:r>
    </w:p>
    <w:p w14:paraId="39680B7E" w14:textId="77777777" w:rsidR="00D014C0" w:rsidRPr="003620FF" w:rsidRDefault="00D014C0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numer WOPP;</w:t>
      </w:r>
    </w:p>
    <w:p w14:paraId="678DB3A4" w14:textId="77777777" w:rsidR="00D014C0" w:rsidRPr="003620FF" w:rsidRDefault="00D014C0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wskazani</w:t>
      </w:r>
      <w:r w:rsidR="00FC0628" w:rsidRPr="003620FF">
        <w:rPr>
          <w:rFonts w:cs="Times New Roman"/>
          <w:sz w:val="22"/>
          <w:szCs w:val="22"/>
        </w:rPr>
        <w:t>e, w jakim zakresie Wnioskodawca</w:t>
      </w:r>
      <w:r w:rsidRPr="003620FF">
        <w:rPr>
          <w:rFonts w:cs="Times New Roman"/>
          <w:sz w:val="22"/>
          <w:szCs w:val="22"/>
        </w:rPr>
        <w:t xml:space="preserve"> nie zgadza się z oceną </w:t>
      </w:r>
      <w:r w:rsidR="0083478B" w:rsidRPr="003620FF">
        <w:rPr>
          <w:rFonts w:cs="Times New Roman"/>
          <w:sz w:val="22"/>
          <w:szCs w:val="22"/>
        </w:rPr>
        <w:t xml:space="preserve">lub odrzuceniem wniosku </w:t>
      </w:r>
      <w:r w:rsidRPr="003620FF">
        <w:rPr>
          <w:rFonts w:cs="Times New Roman"/>
          <w:sz w:val="22"/>
          <w:szCs w:val="22"/>
        </w:rPr>
        <w:t>oraz</w:t>
      </w:r>
      <w:r w:rsidR="00E52A19" w:rsidRPr="003620FF">
        <w:rPr>
          <w:rFonts w:cs="Times New Roman"/>
          <w:sz w:val="22"/>
          <w:szCs w:val="22"/>
        </w:rPr>
        <w:t xml:space="preserve"> </w:t>
      </w:r>
      <w:r w:rsidR="00FC0628" w:rsidRPr="003620FF">
        <w:rPr>
          <w:rFonts w:cs="Times New Roman"/>
          <w:sz w:val="22"/>
          <w:szCs w:val="22"/>
        </w:rPr>
        <w:t>uzasadnienie stanowiska W</w:t>
      </w:r>
      <w:r w:rsidRPr="003620FF">
        <w:rPr>
          <w:rFonts w:cs="Times New Roman"/>
          <w:sz w:val="22"/>
          <w:szCs w:val="22"/>
        </w:rPr>
        <w:t>nioskodawcy;</w:t>
      </w:r>
    </w:p>
    <w:p w14:paraId="423196BC" w14:textId="77777777" w:rsidR="00D014C0" w:rsidRPr="003620FF" w:rsidRDefault="00D014C0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wskazanie zarzutów o charakterze proceduralnym w zakresie przeprowadzonej oceny, jeżeli zdaniem</w:t>
      </w:r>
      <w:r w:rsidR="00CE5371" w:rsidRPr="003620FF">
        <w:rPr>
          <w:rFonts w:cs="Times New Roman"/>
          <w:sz w:val="22"/>
          <w:szCs w:val="22"/>
        </w:rPr>
        <w:t xml:space="preserve"> </w:t>
      </w:r>
      <w:r w:rsidR="00FC0628" w:rsidRPr="003620FF">
        <w:rPr>
          <w:rFonts w:cs="Times New Roman"/>
          <w:sz w:val="22"/>
          <w:szCs w:val="22"/>
        </w:rPr>
        <w:t>Wnioskodawcy</w:t>
      </w:r>
      <w:r w:rsidRPr="003620FF">
        <w:rPr>
          <w:rFonts w:cs="Times New Roman"/>
          <w:sz w:val="22"/>
          <w:szCs w:val="22"/>
        </w:rPr>
        <w:t xml:space="preserve"> naruszenia takie miały miejsce, wraz z uzasadnieniem;</w:t>
      </w:r>
    </w:p>
    <w:p w14:paraId="03708351" w14:textId="77777777" w:rsidR="00075FB9" w:rsidRPr="003620FF" w:rsidRDefault="00FC0628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podpis W</w:t>
      </w:r>
      <w:r w:rsidR="00D014C0" w:rsidRPr="003620FF">
        <w:rPr>
          <w:rFonts w:cs="Times New Roman"/>
          <w:sz w:val="22"/>
          <w:szCs w:val="22"/>
        </w:rPr>
        <w:t>nioskodawcy lub osoby upowa</w:t>
      </w:r>
      <w:r w:rsidRPr="003620FF">
        <w:rPr>
          <w:rFonts w:cs="Times New Roman"/>
          <w:sz w:val="22"/>
          <w:szCs w:val="22"/>
        </w:rPr>
        <w:t>żnionej do jego reprezentowania</w:t>
      </w:r>
      <w:r w:rsidR="00D014C0" w:rsidRPr="003620FF">
        <w:rPr>
          <w:rFonts w:cs="Times New Roman"/>
          <w:sz w:val="22"/>
          <w:szCs w:val="22"/>
        </w:rPr>
        <w:t xml:space="preserve"> z załączeniem oryginału lub kopii dokumentu poświadczającego umocowanie t</w:t>
      </w:r>
      <w:r w:rsidR="00CE5371" w:rsidRPr="003620FF">
        <w:rPr>
          <w:rFonts w:cs="Times New Roman"/>
          <w:sz w:val="22"/>
          <w:szCs w:val="22"/>
        </w:rPr>
        <w:t>akiej osoby do reprezentowania W</w:t>
      </w:r>
      <w:r w:rsidR="00D014C0" w:rsidRPr="003620FF">
        <w:rPr>
          <w:rFonts w:cs="Times New Roman"/>
          <w:sz w:val="22"/>
          <w:szCs w:val="22"/>
        </w:rPr>
        <w:t>nioskodawcy.</w:t>
      </w:r>
    </w:p>
    <w:p w14:paraId="0E6A65D0" w14:textId="77777777" w:rsidR="00DE51E9" w:rsidRPr="003620FF" w:rsidRDefault="00DE51E9" w:rsidP="00DC799B">
      <w:pPr>
        <w:pStyle w:val="Akapitzlist"/>
        <w:spacing w:after="120"/>
        <w:ind w:left="1134"/>
        <w:contextualSpacing w:val="0"/>
        <w:rPr>
          <w:rFonts w:cs="Times New Roman"/>
          <w:sz w:val="22"/>
          <w:szCs w:val="22"/>
        </w:rPr>
      </w:pPr>
    </w:p>
    <w:p w14:paraId="22D0968F" w14:textId="77777777" w:rsidR="003B3E2E" w:rsidRPr="003620FF" w:rsidRDefault="003B3E2E" w:rsidP="00DC799B">
      <w:pPr>
        <w:spacing w:after="120"/>
        <w:ind w:firstLine="708"/>
        <w:jc w:val="both"/>
        <w:rPr>
          <w:rFonts w:cs="Times New Roman"/>
          <w:sz w:val="22"/>
          <w:szCs w:val="22"/>
          <w:lang w:eastAsia="pl-PL" w:bidi="ar-SA"/>
        </w:rPr>
      </w:pPr>
      <w:r w:rsidRPr="003620FF">
        <w:rPr>
          <w:rFonts w:cs="Times New Roman"/>
          <w:sz w:val="22"/>
          <w:szCs w:val="22"/>
          <w:lang w:eastAsia="pl-PL" w:bidi="ar-SA"/>
        </w:rPr>
        <w:t>Ponadto (jeśli dotyczy)</w:t>
      </w:r>
    </w:p>
    <w:p w14:paraId="372CB60E" w14:textId="1D3548B3" w:rsidR="003B3E2E" w:rsidRPr="003620FF" w:rsidRDefault="00FC0628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cs="Times New Roman"/>
          <w:sz w:val="22"/>
          <w:szCs w:val="22"/>
          <w:lang w:eastAsia="pl-PL" w:bidi="ar-SA"/>
        </w:rPr>
      </w:pPr>
      <w:r w:rsidRPr="003620FF">
        <w:rPr>
          <w:rFonts w:cs="Times New Roman"/>
          <w:sz w:val="22"/>
          <w:szCs w:val="22"/>
          <w:lang w:eastAsia="pl-PL" w:bidi="ar-SA"/>
        </w:rPr>
        <w:t>wskazanie, w jakim zakresie W</w:t>
      </w:r>
      <w:r w:rsidR="003B3E2E" w:rsidRPr="003620FF">
        <w:rPr>
          <w:rFonts w:cs="Times New Roman"/>
          <w:sz w:val="22"/>
          <w:szCs w:val="22"/>
          <w:lang w:eastAsia="pl-PL" w:bidi="ar-SA"/>
        </w:rPr>
        <w:t>nioskodawca nie zgadza się z negatywn</w:t>
      </w:r>
      <w:r w:rsidR="005471BA" w:rsidRPr="003620FF">
        <w:rPr>
          <w:rFonts w:cs="Times New Roman"/>
          <w:sz w:val="22"/>
          <w:szCs w:val="22"/>
          <w:lang w:eastAsia="pl-PL" w:bidi="ar-SA"/>
        </w:rPr>
        <w:t>ą</w:t>
      </w:r>
      <w:r w:rsidR="003B3E2E" w:rsidRPr="003620FF">
        <w:rPr>
          <w:rFonts w:cs="Times New Roman"/>
          <w:sz w:val="22"/>
          <w:szCs w:val="22"/>
          <w:lang w:eastAsia="pl-PL" w:bidi="ar-SA"/>
        </w:rPr>
        <w:t xml:space="preserve"> oceną zgodności operacji z</w:t>
      </w:r>
      <w:r w:rsidR="00E52A19" w:rsidRPr="003620FF">
        <w:rPr>
          <w:rFonts w:cs="Times New Roman"/>
          <w:sz w:val="22"/>
          <w:szCs w:val="22"/>
          <w:lang w:eastAsia="pl-PL" w:bidi="ar-SA"/>
        </w:rPr>
        <w:t xml:space="preserve"> </w:t>
      </w:r>
      <w:r w:rsidR="003B3E2E" w:rsidRPr="003620FF">
        <w:rPr>
          <w:rFonts w:cs="Times New Roman"/>
          <w:sz w:val="22"/>
          <w:szCs w:val="22"/>
          <w:lang w:eastAsia="pl-PL" w:bidi="ar-SA"/>
        </w:rPr>
        <w:t>LS</w:t>
      </w:r>
      <w:r w:rsidRPr="003620FF">
        <w:rPr>
          <w:rFonts w:cs="Times New Roman"/>
          <w:sz w:val="22"/>
          <w:szCs w:val="22"/>
          <w:lang w:eastAsia="pl-PL" w:bidi="ar-SA"/>
        </w:rPr>
        <w:t>R oraz uzasadnienie stanowiska W</w:t>
      </w:r>
      <w:r w:rsidR="003B3E2E" w:rsidRPr="003620FF">
        <w:rPr>
          <w:rFonts w:cs="Times New Roman"/>
          <w:sz w:val="22"/>
          <w:szCs w:val="22"/>
          <w:lang w:eastAsia="pl-PL" w:bidi="ar-SA"/>
        </w:rPr>
        <w:t>nioskodawcy</w:t>
      </w:r>
      <w:r w:rsidR="00075FB9" w:rsidRPr="003620FF">
        <w:rPr>
          <w:rFonts w:cs="Times New Roman"/>
          <w:sz w:val="22"/>
          <w:szCs w:val="22"/>
          <w:lang w:eastAsia="pl-PL" w:bidi="ar-SA"/>
        </w:rPr>
        <w:t xml:space="preserve">; </w:t>
      </w:r>
    </w:p>
    <w:p w14:paraId="49510336" w14:textId="77777777" w:rsidR="003B3E2E" w:rsidRPr="003620FF" w:rsidRDefault="00FC0628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cs="Times New Roman"/>
          <w:sz w:val="22"/>
          <w:szCs w:val="22"/>
          <w:lang w:eastAsia="pl-PL" w:bidi="ar-SA"/>
        </w:rPr>
      </w:pPr>
      <w:r w:rsidRPr="003620FF">
        <w:rPr>
          <w:rFonts w:cs="Times New Roman"/>
          <w:sz w:val="22"/>
          <w:szCs w:val="22"/>
          <w:lang w:eastAsia="pl-PL" w:bidi="ar-SA"/>
        </w:rPr>
        <w:t>wskazanie, w jakim zakresie W</w:t>
      </w:r>
      <w:r w:rsidR="00075FB9" w:rsidRPr="003620FF">
        <w:rPr>
          <w:rFonts w:cs="Times New Roman"/>
          <w:sz w:val="22"/>
          <w:szCs w:val="22"/>
          <w:lang w:eastAsia="pl-PL" w:bidi="ar-SA"/>
        </w:rPr>
        <w:t>nioskodawca nie zgadza się z ustaleniem przez LGD kwoty wsparcia</w:t>
      </w:r>
      <w:r w:rsidR="00E52A19" w:rsidRPr="003620FF">
        <w:rPr>
          <w:rFonts w:cs="Times New Roman"/>
          <w:sz w:val="22"/>
          <w:szCs w:val="22"/>
          <w:lang w:eastAsia="pl-PL" w:bidi="ar-SA"/>
        </w:rPr>
        <w:t xml:space="preserve"> </w:t>
      </w:r>
      <w:r w:rsidR="00075FB9" w:rsidRPr="003620FF">
        <w:rPr>
          <w:rFonts w:cs="Times New Roman"/>
          <w:sz w:val="22"/>
          <w:szCs w:val="22"/>
          <w:lang w:eastAsia="pl-PL" w:bidi="ar-SA"/>
        </w:rPr>
        <w:t>niższej niż wnioskowan</w:t>
      </w:r>
      <w:r w:rsidRPr="003620FF">
        <w:rPr>
          <w:rFonts w:cs="Times New Roman"/>
          <w:sz w:val="22"/>
          <w:szCs w:val="22"/>
          <w:lang w:eastAsia="pl-PL" w:bidi="ar-SA"/>
        </w:rPr>
        <w:t>a oraz uzasadnienie stanowiska Wnioskodawcy.</w:t>
      </w:r>
    </w:p>
    <w:p w14:paraId="43F51D70" w14:textId="77777777" w:rsidR="000C13A2" w:rsidRPr="003620FF" w:rsidRDefault="000C13A2" w:rsidP="00DC799B">
      <w:pPr>
        <w:pStyle w:val="CZWSPPKTczwsplnapunktw"/>
        <w:spacing w:after="12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3620FF">
        <w:rPr>
          <w:rFonts w:ascii="Times New Roman" w:hAnsi="Times New Roman" w:cs="Times New Roman"/>
          <w:sz w:val="22"/>
          <w:szCs w:val="22"/>
        </w:rPr>
        <w:t>W przypadku wniesienia protestu niespełniającego ww. wymogów formalnych lub zawierającego oczywiste omyłki, właściwa instytucja (LGD lub zarząd województwa)</w:t>
      </w:r>
      <w:r w:rsidR="00DC45ED" w:rsidRPr="003620FF">
        <w:rPr>
          <w:rFonts w:ascii="Times New Roman" w:hAnsi="Times New Roman" w:cs="Times New Roman"/>
          <w:sz w:val="22"/>
          <w:szCs w:val="22"/>
        </w:rPr>
        <w:t xml:space="preserve"> wzywa W</w:t>
      </w:r>
      <w:r w:rsidRPr="003620FF">
        <w:rPr>
          <w:rFonts w:ascii="Times New Roman" w:hAnsi="Times New Roman" w:cs="Times New Roman"/>
          <w:sz w:val="22"/>
          <w:szCs w:val="22"/>
        </w:rPr>
        <w:t>nioskodawcę do jego uzupełnienia lub poprawienia w nim oczywistych omyłek, w terminie 7 dni, licząc od dnia otrzymania wezwania, pod rygorem pozostawienia protestu bez rozpatrzenia.</w:t>
      </w:r>
    </w:p>
    <w:p w14:paraId="2D771DF7" w14:textId="77777777" w:rsidR="000C13A2" w:rsidRPr="003620FF" w:rsidRDefault="000C13A2" w:rsidP="00DC799B">
      <w:pPr>
        <w:pStyle w:val="CZWSPPKTczwsplnapunktw"/>
        <w:spacing w:after="12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3620FF">
        <w:rPr>
          <w:rFonts w:ascii="Times New Roman" w:hAnsi="Times New Roman" w:cs="Times New Roman"/>
          <w:sz w:val="22"/>
          <w:szCs w:val="22"/>
        </w:rPr>
        <w:t>Uzupełnienie protestu może nastąpić wyłącznie w zakresie:</w:t>
      </w:r>
    </w:p>
    <w:p w14:paraId="4DC5631F" w14:textId="77777777" w:rsidR="000C13A2" w:rsidRPr="003620FF" w:rsidRDefault="000C13A2" w:rsidP="00DC799B">
      <w:pPr>
        <w:pStyle w:val="CZWSPPKTczwsplnapunktw"/>
        <w:numPr>
          <w:ilvl w:val="0"/>
          <w:numId w:val="26"/>
        </w:numPr>
        <w:tabs>
          <w:tab w:val="left" w:pos="426"/>
        </w:tabs>
        <w:spacing w:after="120" w:line="240" w:lineRule="auto"/>
        <w:ind w:left="1134"/>
        <w:rPr>
          <w:rFonts w:ascii="Times New Roman" w:hAnsi="Times New Roman" w:cs="Times New Roman"/>
          <w:sz w:val="22"/>
          <w:szCs w:val="22"/>
        </w:rPr>
      </w:pPr>
      <w:r w:rsidRPr="003620FF">
        <w:rPr>
          <w:rFonts w:ascii="Times New Roman" w:hAnsi="Times New Roman" w:cs="Times New Roman"/>
          <w:sz w:val="22"/>
          <w:szCs w:val="22"/>
        </w:rPr>
        <w:t>oznaczenia zarządu województwa właściwego do rozpatrzenia protestu;</w:t>
      </w:r>
    </w:p>
    <w:p w14:paraId="287886A9" w14:textId="77777777" w:rsidR="000C13A2" w:rsidRPr="003620FF" w:rsidRDefault="00DC45ED" w:rsidP="00DC799B">
      <w:pPr>
        <w:pStyle w:val="CZWSPPKTczwsplnapunktw"/>
        <w:numPr>
          <w:ilvl w:val="0"/>
          <w:numId w:val="26"/>
        </w:numPr>
        <w:tabs>
          <w:tab w:val="left" w:pos="426"/>
        </w:tabs>
        <w:spacing w:after="120" w:line="240" w:lineRule="auto"/>
        <w:ind w:left="1134"/>
        <w:rPr>
          <w:rFonts w:ascii="Times New Roman" w:hAnsi="Times New Roman" w:cs="Times New Roman"/>
          <w:sz w:val="22"/>
          <w:szCs w:val="22"/>
        </w:rPr>
      </w:pPr>
      <w:r w:rsidRPr="003620FF">
        <w:rPr>
          <w:rFonts w:ascii="Times New Roman" w:hAnsi="Times New Roman" w:cs="Times New Roman"/>
          <w:sz w:val="22"/>
          <w:szCs w:val="22"/>
        </w:rPr>
        <w:t>oznaczenia W</w:t>
      </w:r>
      <w:r w:rsidR="000C13A2" w:rsidRPr="003620FF">
        <w:rPr>
          <w:rFonts w:ascii="Times New Roman" w:hAnsi="Times New Roman" w:cs="Times New Roman"/>
          <w:sz w:val="22"/>
          <w:szCs w:val="22"/>
        </w:rPr>
        <w:t>nioskodawcy;</w:t>
      </w:r>
    </w:p>
    <w:p w14:paraId="32D2D88A" w14:textId="77777777" w:rsidR="000C13A2" w:rsidRPr="003620FF" w:rsidRDefault="000C13A2" w:rsidP="00DC799B">
      <w:pPr>
        <w:pStyle w:val="CZWSPPKTczwsplnapunktw"/>
        <w:numPr>
          <w:ilvl w:val="0"/>
          <w:numId w:val="26"/>
        </w:numPr>
        <w:tabs>
          <w:tab w:val="left" w:pos="426"/>
        </w:tabs>
        <w:spacing w:after="120" w:line="240" w:lineRule="auto"/>
        <w:ind w:left="1134"/>
        <w:rPr>
          <w:rFonts w:ascii="Times New Roman" w:hAnsi="Times New Roman" w:cs="Times New Roman"/>
          <w:sz w:val="22"/>
          <w:szCs w:val="22"/>
        </w:rPr>
      </w:pPr>
      <w:r w:rsidRPr="003620FF">
        <w:rPr>
          <w:rFonts w:ascii="Times New Roman" w:hAnsi="Times New Roman" w:cs="Times New Roman"/>
          <w:sz w:val="22"/>
          <w:szCs w:val="22"/>
        </w:rPr>
        <w:t>numeru WOPP;</w:t>
      </w:r>
    </w:p>
    <w:p w14:paraId="251B16EC" w14:textId="72B9F7F9" w:rsidR="000011E7" w:rsidRPr="003620FF" w:rsidRDefault="00DC45ED" w:rsidP="00DC799B">
      <w:pPr>
        <w:pStyle w:val="CZWSPPKTczwsplnapunktw"/>
        <w:numPr>
          <w:ilvl w:val="0"/>
          <w:numId w:val="26"/>
        </w:numPr>
        <w:tabs>
          <w:tab w:val="left" w:pos="426"/>
        </w:tabs>
        <w:spacing w:after="120" w:line="240" w:lineRule="auto"/>
        <w:ind w:left="1134"/>
        <w:rPr>
          <w:rFonts w:cs="Times New Roman"/>
          <w:sz w:val="22"/>
          <w:szCs w:val="22"/>
        </w:rPr>
      </w:pPr>
      <w:r w:rsidRPr="003620FF">
        <w:rPr>
          <w:rFonts w:cs="Times New Roman"/>
          <w:bCs w:val="0"/>
          <w:sz w:val="22"/>
          <w:szCs w:val="22"/>
        </w:rPr>
        <w:t>podpisu W</w:t>
      </w:r>
      <w:r w:rsidR="000C13A2" w:rsidRPr="003620FF">
        <w:rPr>
          <w:rFonts w:cs="Times New Roman"/>
          <w:bCs w:val="0"/>
          <w:sz w:val="22"/>
          <w:szCs w:val="22"/>
        </w:rPr>
        <w:t>nioskodawcy, osoby upoważnionej do jego reprezentowania, lub dokumentu poświadczającego</w:t>
      </w:r>
      <w:r w:rsidR="00E52A19" w:rsidRPr="003620FF">
        <w:rPr>
          <w:rFonts w:cs="Times New Roman"/>
          <w:bCs w:val="0"/>
          <w:sz w:val="22"/>
          <w:szCs w:val="22"/>
        </w:rPr>
        <w:t xml:space="preserve"> </w:t>
      </w:r>
      <w:r w:rsidR="000C13A2" w:rsidRPr="003620FF">
        <w:rPr>
          <w:rFonts w:cs="Times New Roman"/>
          <w:bCs w:val="0"/>
          <w:sz w:val="22"/>
          <w:szCs w:val="22"/>
        </w:rPr>
        <w:t>umocowanie t</w:t>
      </w:r>
      <w:r w:rsidRPr="003620FF">
        <w:rPr>
          <w:rFonts w:cs="Times New Roman"/>
          <w:bCs w:val="0"/>
          <w:sz w:val="22"/>
          <w:szCs w:val="22"/>
        </w:rPr>
        <w:t>akiej osoby do reprezentowania W</w:t>
      </w:r>
      <w:r w:rsidR="000C13A2" w:rsidRPr="003620FF">
        <w:rPr>
          <w:rFonts w:cs="Times New Roman"/>
          <w:bCs w:val="0"/>
          <w:sz w:val="22"/>
          <w:szCs w:val="22"/>
        </w:rPr>
        <w:t>nioskodawcy.</w:t>
      </w:r>
    </w:p>
    <w:p w14:paraId="2B902566" w14:textId="04C47B2C" w:rsidR="00587313" w:rsidRPr="003620FF" w:rsidRDefault="000C13A2" w:rsidP="00333A51">
      <w:pPr>
        <w:pStyle w:val="CZWSPPKTczwsplnapunktw"/>
        <w:spacing w:after="120" w:line="240" w:lineRule="auto"/>
        <w:ind w:left="709"/>
      </w:pPr>
      <w:r w:rsidRPr="003620FF">
        <w:rPr>
          <w:rFonts w:cs="Times New Roman"/>
          <w:bCs w:val="0"/>
          <w:sz w:val="22"/>
          <w:szCs w:val="22"/>
        </w:rPr>
        <w:t>Wezwanie do uzupełnienia protestu lub poprawienia w nim oczywistych omyłek wstrzymuje bieg terminu na weryfikację wyników wyboru operacji (termin dla LGD) i bieg terminu na rozpatrzenie protestu (termin dla zarządu województwa).</w:t>
      </w:r>
    </w:p>
    <w:p w14:paraId="53F792EB" w14:textId="4C390F58" w:rsidR="00D014C0" w:rsidRPr="003620FF" w:rsidRDefault="00D014C0" w:rsidP="00333A51">
      <w:pPr>
        <w:pStyle w:val="CZWSPPKTczwsplnapunktw"/>
        <w:spacing w:after="12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3620FF">
        <w:rPr>
          <w:rFonts w:ascii="Times New Roman" w:hAnsi="Times New Roman" w:cs="Times New Roman"/>
          <w:sz w:val="22"/>
          <w:szCs w:val="22"/>
        </w:rPr>
        <w:t xml:space="preserve">Na prawo </w:t>
      </w:r>
      <w:r w:rsidR="003B04CE" w:rsidRPr="003620FF">
        <w:rPr>
          <w:rFonts w:ascii="Times New Roman" w:hAnsi="Times New Roman" w:cs="Times New Roman"/>
          <w:sz w:val="22"/>
          <w:szCs w:val="22"/>
        </w:rPr>
        <w:t>W</w:t>
      </w:r>
      <w:r w:rsidRPr="003620FF">
        <w:rPr>
          <w:rFonts w:ascii="Times New Roman" w:hAnsi="Times New Roman" w:cs="Times New Roman"/>
          <w:sz w:val="22"/>
          <w:szCs w:val="22"/>
        </w:rPr>
        <w:t>nioskodawcy do wniesienia protestu nie wpływa negatywnie błędne pouczenie lub brak pouczenia o tym</w:t>
      </w:r>
      <w:r w:rsidR="00541B45" w:rsidRPr="003620FF">
        <w:rPr>
          <w:rFonts w:ascii="Times New Roman" w:hAnsi="Times New Roman" w:cs="Times New Roman"/>
          <w:sz w:val="22"/>
          <w:szCs w:val="22"/>
        </w:rPr>
        <w:t xml:space="preserve"> </w:t>
      </w:r>
      <w:r w:rsidRPr="003620FF">
        <w:rPr>
          <w:rFonts w:ascii="Times New Roman" w:hAnsi="Times New Roman" w:cs="Times New Roman"/>
          <w:sz w:val="22"/>
          <w:szCs w:val="22"/>
        </w:rPr>
        <w:t>prawie i o sposobie wniesienia tego protestu.</w:t>
      </w:r>
    </w:p>
    <w:p w14:paraId="7D924066" w14:textId="77777777" w:rsidR="00DB6A5C" w:rsidRPr="003620FF" w:rsidRDefault="00DB6A5C" w:rsidP="00333A51"/>
    <w:p w14:paraId="5BCC2B8B" w14:textId="77777777" w:rsidR="00D014C0" w:rsidRPr="003620FF" w:rsidRDefault="00D014C0" w:rsidP="00333A51">
      <w:pPr>
        <w:pStyle w:val="CZWSPPKTczwsplnapunktw"/>
        <w:keepNext/>
        <w:keepLines/>
        <w:spacing w:after="120" w:line="240" w:lineRule="auto"/>
        <w:ind w:left="709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3620FF">
        <w:rPr>
          <w:rStyle w:val="Ppogrubienie"/>
          <w:rFonts w:ascii="Times New Roman" w:eastAsia="SimSun" w:hAnsi="Times New Roman" w:cs="Times New Roman"/>
          <w:sz w:val="22"/>
          <w:szCs w:val="22"/>
        </w:rPr>
        <w:t>Procedura odwoławcza, a postępowanie z pozostałymi wnioskami</w:t>
      </w:r>
    </w:p>
    <w:p w14:paraId="42AF5C19" w14:textId="77777777" w:rsidR="00D014C0" w:rsidRPr="003620FF" w:rsidRDefault="002C5A29">
      <w:pPr>
        <w:pStyle w:val="CZWSPPKTczwsplnapunktw"/>
        <w:keepNext/>
        <w:keepLines/>
        <w:spacing w:after="120"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3620FF">
        <w:rPr>
          <w:rFonts w:ascii="Times New Roman" w:hAnsi="Times New Roman" w:cs="Times New Roman"/>
          <w:i/>
          <w:sz w:val="22"/>
          <w:szCs w:val="22"/>
        </w:rPr>
        <w:t>(art. 22 ust. 6</w:t>
      </w:r>
      <w:r w:rsidR="00107C65" w:rsidRPr="003620F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014C0" w:rsidRPr="003620FF">
        <w:rPr>
          <w:rFonts w:ascii="Times New Roman" w:hAnsi="Times New Roman" w:cs="Times New Roman"/>
          <w:i/>
          <w:sz w:val="22"/>
          <w:szCs w:val="22"/>
        </w:rPr>
        <w:t>ustawy RLKS oraz art. 65 ustawy PS w zw. z art. 22 ust. 8 ustawy RLKS)</w:t>
      </w:r>
    </w:p>
    <w:p w14:paraId="5C6CF46F" w14:textId="26C66C15" w:rsidR="00D014C0" w:rsidRPr="003620FF" w:rsidRDefault="000A4EF2" w:rsidP="00333A51">
      <w:pPr>
        <w:pStyle w:val="CZWSPPKTczwsplnapunktw"/>
        <w:spacing w:after="12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3620FF">
        <w:rPr>
          <w:rFonts w:ascii="Times New Roman" w:hAnsi="Times New Roman" w:cs="Times New Roman"/>
          <w:sz w:val="22"/>
          <w:szCs w:val="22"/>
        </w:rPr>
        <w:t>Wniesienie protestu oraz procedura odwoławcza nie</w:t>
      </w:r>
      <w:r w:rsidR="005414AD" w:rsidRPr="003620FF">
        <w:rPr>
          <w:rFonts w:ascii="Times New Roman" w:hAnsi="Times New Roman" w:cs="Times New Roman"/>
          <w:sz w:val="22"/>
          <w:szCs w:val="22"/>
        </w:rPr>
        <w:t xml:space="preserve"> wstrzymują dalszego postępowania</w:t>
      </w:r>
      <w:r w:rsidR="00E52A19" w:rsidRPr="003620FF">
        <w:rPr>
          <w:rFonts w:ascii="Times New Roman" w:hAnsi="Times New Roman" w:cs="Times New Roman"/>
          <w:sz w:val="22"/>
          <w:szCs w:val="22"/>
        </w:rPr>
        <w:t xml:space="preserve"> </w:t>
      </w:r>
      <w:r w:rsidR="005414AD" w:rsidRPr="003620FF">
        <w:rPr>
          <w:rFonts w:ascii="Times New Roman" w:hAnsi="Times New Roman" w:cs="Times New Roman"/>
          <w:sz w:val="22"/>
          <w:szCs w:val="22"/>
        </w:rPr>
        <w:t>z WoPP, dotyczącymi</w:t>
      </w:r>
      <w:r w:rsidR="00E52A19" w:rsidRPr="003620FF">
        <w:rPr>
          <w:rFonts w:ascii="Times New Roman" w:hAnsi="Times New Roman" w:cs="Times New Roman"/>
          <w:sz w:val="22"/>
          <w:szCs w:val="22"/>
        </w:rPr>
        <w:t xml:space="preserve"> </w:t>
      </w:r>
      <w:r w:rsidR="005414AD" w:rsidRPr="003620FF">
        <w:rPr>
          <w:rFonts w:ascii="Times New Roman" w:hAnsi="Times New Roman" w:cs="Times New Roman"/>
          <w:sz w:val="22"/>
          <w:szCs w:val="22"/>
        </w:rPr>
        <w:t xml:space="preserve">wybranych operacji, w tym przekazywania </w:t>
      </w:r>
      <w:r w:rsidR="003B04CE" w:rsidRPr="003620FF">
        <w:rPr>
          <w:rFonts w:ascii="Times New Roman" w:hAnsi="Times New Roman" w:cs="Times New Roman"/>
          <w:sz w:val="22"/>
          <w:szCs w:val="22"/>
        </w:rPr>
        <w:t>w</w:t>
      </w:r>
      <w:r w:rsidR="005414AD" w:rsidRPr="003620FF">
        <w:rPr>
          <w:rFonts w:ascii="Times New Roman" w:hAnsi="Times New Roman" w:cs="Times New Roman"/>
          <w:sz w:val="22"/>
          <w:szCs w:val="22"/>
        </w:rPr>
        <w:t>niosków przez LGD do zarządu województwa i udzielania wspa</w:t>
      </w:r>
      <w:r w:rsidR="00DC45ED" w:rsidRPr="003620FF">
        <w:rPr>
          <w:rFonts w:ascii="Times New Roman" w:hAnsi="Times New Roman" w:cs="Times New Roman"/>
          <w:sz w:val="22"/>
          <w:szCs w:val="22"/>
        </w:rPr>
        <w:t>rcia</w:t>
      </w:r>
      <w:r w:rsidR="00E52A19" w:rsidRPr="003620FF">
        <w:rPr>
          <w:rFonts w:ascii="Times New Roman" w:hAnsi="Times New Roman" w:cs="Times New Roman"/>
          <w:sz w:val="22"/>
          <w:szCs w:val="22"/>
        </w:rPr>
        <w:t>.</w:t>
      </w:r>
    </w:p>
    <w:p w14:paraId="6EBD97A4" w14:textId="77777777" w:rsidR="00DB6A5C" w:rsidRPr="003620FF" w:rsidRDefault="00DB6A5C" w:rsidP="00333A51"/>
    <w:p w14:paraId="5AEA3FDB" w14:textId="77777777" w:rsidR="00D014C0" w:rsidRPr="003620FF" w:rsidRDefault="00D014C0" w:rsidP="00333A51">
      <w:pPr>
        <w:pStyle w:val="CZWSPPKTczwsplnapunktw"/>
        <w:keepNext/>
        <w:keepLines/>
        <w:spacing w:after="120" w:line="240" w:lineRule="auto"/>
        <w:ind w:left="709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3620FF">
        <w:rPr>
          <w:rStyle w:val="Ppogrubienie"/>
          <w:rFonts w:ascii="Times New Roman" w:eastAsia="SimSun" w:hAnsi="Times New Roman" w:cs="Times New Roman"/>
          <w:sz w:val="22"/>
          <w:szCs w:val="22"/>
        </w:rPr>
        <w:t>„Autokontrola” (LGD)</w:t>
      </w:r>
    </w:p>
    <w:p w14:paraId="67A0A639" w14:textId="77777777" w:rsidR="00587313" w:rsidRPr="003620FF" w:rsidRDefault="00D014C0" w:rsidP="00333A51">
      <w:pPr>
        <w:pStyle w:val="CZWSPPKTczwsplnapunktw"/>
        <w:keepNext/>
        <w:keepLines/>
        <w:spacing w:after="120"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3620FF">
        <w:rPr>
          <w:rFonts w:ascii="Times New Roman" w:hAnsi="Times New Roman" w:cs="Times New Roman"/>
          <w:i/>
          <w:sz w:val="22"/>
          <w:szCs w:val="22"/>
        </w:rPr>
        <w:t>(art. 56 ust. 2 ustawy PS w zw. z art. 22 ust. 8 ustawy RLKS oraz art. 22 ust. 7 ustawy RLKS)</w:t>
      </w:r>
      <w:r w:rsidR="00D10AA9" w:rsidRPr="003620F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3478B" w:rsidRPr="003620FF">
        <w:rPr>
          <w:rFonts w:ascii="Times New Roman" w:hAnsi="Times New Roman" w:cs="Times New Roman"/>
          <w:i/>
          <w:sz w:val="22"/>
          <w:szCs w:val="22"/>
        </w:rPr>
        <w:t>z późniejszymi</w:t>
      </w:r>
      <w:r w:rsidR="00E52A19" w:rsidRPr="003620F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3478B" w:rsidRPr="003620FF">
        <w:rPr>
          <w:rFonts w:ascii="Times New Roman" w:hAnsi="Times New Roman" w:cs="Times New Roman"/>
          <w:i/>
          <w:sz w:val="22"/>
          <w:szCs w:val="22"/>
        </w:rPr>
        <w:t>zmianami.</w:t>
      </w:r>
    </w:p>
    <w:p w14:paraId="1915C79B" w14:textId="17E73FF6" w:rsidR="0056637D" w:rsidRPr="003620FF" w:rsidRDefault="0045598F" w:rsidP="00333A51">
      <w:pPr>
        <w:pStyle w:val="Default"/>
        <w:spacing w:after="120"/>
        <w:ind w:left="709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>Po złożeniu protestu przez beneficjenta d</w:t>
      </w:r>
      <w:r w:rsidR="0056637D" w:rsidRPr="003620FF">
        <w:rPr>
          <w:color w:val="auto"/>
          <w:sz w:val="22"/>
          <w:szCs w:val="22"/>
        </w:rPr>
        <w:t xml:space="preserve">opuszcza się możliwość skierowania </w:t>
      </w:r>
      <w:r w:rsidR="003B04CE" w:rsidRPr="003620FF">
        <w:rPr>
          <w:color w:val="auto"/>
          <w:sz w:val="22"/>
          <w:szCs w:val="22"/>
        </w:rPr>
        <w:t>w</w:t>
      </w:r>
      <w:r w:rsidR="0056637D" w:rsidRPr="003620FF">
        <w:rPr>
          <w:color w:val="auto"/>
          <w:sz w:val="22"/>
          <w:szCs w:val="22"/>
        </w:rPr>
        <w:t xml:space="preserve">niosku do ponownej oceny </w:t>
      </w:r>
      <w:r w:rsidRPr="003620FF">
        <w:rPr>
          <w:color w:val="auto"/>
          <w:sz w:val="22"/>
          <w:szCs w:val="22"/>
        </w:rPr>
        <w:t>Rady</w:t>
      </w:r>
      <w:r w:rsidR="00E52A19" w:rsidRPr="003620FF">
        <w:rPr>
          <w:color w:val="auto"/>
          <w:sz w:val="22"/>
          <w:szCs w:val="22"/>
        </w:rPr>
        <w:t xml:space="preserve"> </w:t>
      </w:r>
      <w:r w:rsidR="0056637D" w:rsidRPr="003620FF">
        <w:rPr>
          <w:color w:val="auto"/>
          <w:sz w:val="22"/>
          <w:szCs w:val="22"/>
        </w:rPr>
        <w:t xml:space="preserve">w trybie </w:t>
      </w:r>
      <w:r w:rsidR="0056637D" w:rsidRPr="003620FF">
        <w:rPr>
          <w:rStyle w:val="Ppogrubienie"/>
          <w:rFonts w:eastAsia="SimSun"/>
          <w:color w:val="auto"/>
          <w:sz w:val="22"/>
          <w:szCs w:val="22"/>
        </w:rPr>
        <w:t>„</w:t>
      </w:r>
      <w:r w:rsidR="0056637D" w:rsidRPr="003620FF">
        <w:rPr>
          <w:rStyle w:val="Ppogrubienie"/>
          <w:rFonts w:eastAsia="SimSun"/>
          <w:b w:val="0"/>
          <w:color w:val="auto"/>
          <w:sz w:val="22"/>
          <w:szCs w:val="22"/>
        </w:rPr>
        <w:t>Autokontrola” (LGD).</w:t>
      </w:r>
      <w:r w:rsidR="0056637D" w:rsidRPr="003620FF">
        <w:rPr>
          <w:rStyle w:val="Ppogrubienie"/>
          <w:rFonts w:eastAsia="SimSun"/>
          <w:color w:val="auto"/>
          <w:sz w:val="22"/>
          <w:szCs w:val="22"/>
        </w:rPr>
        <w:t xml:space="preserve"> </w:t>
      </w:r>
    </w:p>
    <w:p w14:paraId="73973230" w14:textId="77777777" w:rsidR="00D014C0" w:rsidRPr="003620FF" w:rsidRDefault="00E05A76" w:rsidP="00333A51">
      <w:pPr>
        <w:pStyle w:val="CZWSPPKTczwsplnapunktw"/>
        <w:spacing w:after="12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3620FF">
        <w:rPr>
          <w:rFonts w:ascii="Times New Roman" w:hAnsi="Times New Roman" w:cs="Times New Roman"/>
          <w:sz w:val="22"/>
          <w:szCs w:val="22"/>
        </w:rPr>
        <w:t xml:space="preserve">Rada </w:t>
      </w:r>
      <w:r w:rsidR="00D014C0" w:rsidRPr="003620FF">
        <w:rPr>
          <w:rFonts w:ascii="Times New Roman" w:hAnsi="Times New Roman" w:cs="Times New Roman"/>
          <w:sz w:val="22"/>
          <w:szCs w:val="22"/>
        </w:rPr>
        <w:t>LGD w terminie 14 dni od dnia otrzymania protestu weryfikuje wyniki dokonanej przez siebie oceny operacji</w:t>
      </w:r>
      <w:r w:rsidR="00E52A19" w:rsidRPr="003620FF">
        <w:rPr>
          <w:rFonts w:ascii="Times New Roman" w:hAnsi="Times New Roman" w:cs="Times New Roman"/>
          <w:sz w:val="22"/>
          <w:szCs w:val="22"/>
        </w:rPr>
        <w:t xml:space="preserve"> </w:t>
      </w:r>
      <w:r w:rsidR="00FF2AF2" w:rsidRPr="003620FF">
        <w:rPr>
          <w:rFonts w:ascii="Times New Roman" w:hAnsi="Times New Roman" w:cs="Times New Roman"/>
          <w:sz w:val="22"/>
          <w:szCs w:val="22"/>
        </w:rPr>
        <w:t>w</w:t>
      </w:r>
      <w:r w:rsidR="00E52A19" w:rsidRPr="003620FF">
        <w:rPr>
          <w:rFonts w:ascii="Times New Roman" w:hAnsi="Times New Roman" w:cs="Times New Roman"/>
          <w:sz w:val="22"/>
          <w:szCs w:val="22"/>
        </w:rPr>
        <w:t xml:space="preserve"> </w:t>
      </w:r>
      <w:r w:rsidR="00D014C0" w:rsidRPr="003620FF">
        <w:rPr>
          <w:rFonts w:ascii="Times New Roman" w:hAnsi="Times New Roman" w:cs="Times New Roman"/>
          <w:sz w:val="22"/>
          <w:szCs w:val="22"/>
        </w:rPr>
        <w:t xml:space="preserve">zakresie </w:t>
      </w:r>
      <w:r w:rsidR="005414AD" w:rsidRPr="003620FF">
        <w:rPr>
          <w:rFonts w:ascii="Times New Roman" w:hAnsi="Times New Roman" w:cs="Times New Roman"/>
          <w:sz w:val="22"/>
          <w:szCs w:val="22"/>
        </w:rPr>
        <w:t xml:space="preserve">kryteriów i </w:t>
      </w:r>
      <w:r w:rsidR="00D014C0" w:rsidRPr="003620FF">
        <w:rPr>
          <w:rFonts w:ascii="Times New Roman" w:hAnsi="Times New Roman" w:cs="Times New Roman"/>
          <w:sz w:val="22"/>
          <w:szCs w:val="22"/>
        </w:rPr>
        <w:t>zarzutów podnoszonych w proteście, i:</w:t>
      </w:r>
    </w:p>
    <w:p w14:paraId="5467C492" w14:textId="2F8329D4" w:rsidR="005471BA" w:rsidRPr="003620FF" w:rsidRDefault="005471BA" w:rsidP="00333A51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after="120"/>
        <w:ind w:hanging="357"/>
        <w:contextualSpacing w:val="0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3620FF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dokonuje zmiany podjętego rozstrzygnięcia, co skutkuje odpowiednio skierowaniem projektu do właściwego etapu oceny, albo dokonuje aktualizacji listy operacji wybranych do dofinansowania, </w:t>
      </w:r>
      <w:r w:rsidR="003B04CE" w:rsidRPr="003620FF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informując o tym W</w:t>
      </w:r>
      <w:r w:rsidRPr="003620FF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nioskodawcę, albo,</w:t>
      </w:r>
    </w:p>
    <w:p w14:paraId="573801EB" w14:textId="4D752993" w:rsidR="005471BA" w:rsidRPr="003620FF" w:rsidRDefault="005471BA" w:rsidP="00333A51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after="120"/>
        <w:ind w:hanging="357"/>
        <w:contextualSpacing w:val="0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3620FF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kieru</w:t>
      </w:r>
      <w:r w:rsidR="003B04CE" w:rsidRPr="003620FF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je protest wraz z otrzymaną od W</w:t>
      </w:r>
      <w:r w:rsidRPr="003620FF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nioskodawcy dokumentacją do </w:t>
      </w:r>
      <w:r w:rsidR="00DB6A5C" w:rsidRPr="003620FF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zarządu województwa</w:t>
      </w:r>
      <w:r w:rsidRPr="003620FF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, załączając do niego stanowisko dotyczące braku podstaw do zmiany podjętego rozstrzygnięcia, oraz</w:t>
      </w:r>
      <w:r w:rsidR="003B04CE" w:rsidRPr="003620FF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informuje W</w:t>
      </w:r>
      <w:r w:rsidRPr="003620FF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nioskodawcę na piśmie o przekazaniu protestu.</w:t>
      </w:r>
    </w:p>
    <w:p w14:paraId="3E478505" w14:textId="77777777" w:rsidR="005414AD" w:rsidRPr="003620FF" w:rsidRDefault="006057F4" w:rsidP="00333A51">
      <w:pPr>
        <w:spacing w:after="120"/>
        <w:ind w:left="709"/>
        <w:jc w:val="both"/>
        <w:rPr>
          <w:rFonts w:cs="Times New Roman"/>
          <w:sz w:val="22"/>
          <w:szCs w:val="22"/>
          <w:lang w:eastAsia="pl-PL" w:bidi="ar-SA"/>
        </w:rPr>
      </w:pPr>
      <w:r w:rsidRPr="003620FF">
        <w:rPr>
          <w:rFonts w:cs="Times New Roman"/>
          <w:sz w:val="22"/>
          <w:szCs w:val="22"/>
          <w:lang w:eastAsia="pl-PL" w:bidi="ar-SA"/>
        </w:rPr>
        <w:t xml:space="preserve">Rada swoje stanowisko wyraża w formie Uchwały, którą </w:t>
      </w:r>
      <w:r w:rsidR="00DC45ED" w:rsidRPr="003620FF">
        <w:rPr>
          <w:rFonts w:cs="Times New Roman"/>
          <w:sz w:val="22"/>
          <w:szCs w:val="22"/>
          <w:lang w:eastAsia="pl-PL" w:bidi="ar-SA"/>
        </w:rPr>
        <w:t>LGD przesyła wraz z dokumentacją</w:t>
      </w:r>
      <w:r w:rsidRPr="003620FF">
        <w:rPr>
          <w:rFonts w:cs="Times New Roman"/>
          <w:sz w:val="22"/>
          <w:szCs w:val="22"/>
          <w:lang w:eastAsia="pl-PL" w:bidi="ar-SA"/>
        </w:rPr>
        <w:t xml:space="preserve"> dotyczącą protestu</w:t>
      </w:r>
      <w:r w:rsidR="00E52A19" w:rsidRPr="003620FF">
        <w:rPr>
          <w:rFonts w:cs="Times New Roman"/>
          <w:sz w:val="22"/>
          <w:szCs w:val="22"/>
          <w:lang w:eastAsia="pl-PL" w:bidi="ar-SA"/>
        </w:rPr>
        <w:t xml:space="preserve"> </w:t>
      </w:r>
      <w:r w:rsidRPr="003620FF">
        <w:rPr>
          <w:rFonts w:cs="Times New Roman"/>
          <w:sz w:val="22"/>
          <w:szCs w:val="22"/>
          <w:lang w:eastAsia="pl-PL" w:bidi="ar-SA"/>
        </w:rPr>
        <w:t>do ZW.</w:t>
      </w:r>
    </w:p>
    <w:p w14:paraId="5FA9FBC3" w14:textId="25593C2E" w:rsidR="00DB6A5C" w:rsidRPr="003620FF" w:rsidRDefault="00DB6A5C" w:rsidP="00333A51">
      <w:pPr>
        <w:spacing w:after="120"/>
        <w:ind w:left="709"/>
        <w:jc w:val="both"/>
        <w:rPr>
          <w:rFonts w:cs="Times New Roman"/>
          <w:sz w:val="22"/>
          <w:szCs w:val="22"/>
          <w:lang w:eastAsia="pl-PL" w:bidi="ar-SA"/>
        </w:rPr>
      </w:pPr>
      <w:r w:rsidRPr="003620FF">
        <w:rPr>
          <w:rFonts w:cs="Times New Roman"/>
          <w:sz w:val="22"/>
          <w:szCs w:val="22"/>
          <w:lang w:eastAsia="pl-PL" w:bidi="ar-SA"/>
        </w:rPr>
        <w:t>Aktualizacja listy operacji wybranych do dofinansowania polega na wpisaniu operacji, której dotyczył uwzględniony protest, na liście operacji wybranych do realizacji, na miejsce wynikające z liczby punktów i kwoty wsparcia ustalone w wyniku uwzględnienia protestu. Aktualizacja listy operacji nie wywo</w:t>
      </w:r>
      <w:r w:rsidR="00A12E2F" w:rsidRPr="003620FF">
        <w:rPr>
          <w:rFonts w:cs="Times New Roman"/>
          <w:sz w:val="22"/>
          <w:szCs w:val="22"/>
          <w:lang w:eastAsia="pl-PL" w:bidi="ar-SA"/>
        </w:rPr>
        <w:t>ł</w:t>
      </w:r>
      <w:r w:rsidRPr="003620FF">
        <w:rPr>
          <w:rFonts w:cs="Times New Roman"/>
          <w:sz w:val="22"/>
          <w:szCs w:val="22"/>
          <w:lang w:eastAsia="pl-PL" w:bidi="ar-SA"/>
        </w:rPr>
        <w:t>uje jednak negatywnych skutków dla pozostałych operacji znajdujących się na tej li</w:t>
      </w:r>
      <w:r w:rsidR="00A12E2F" w:rsidRPr="003620FF">
        <w:rPr>
          <w:rFonts w:cs="Times New Roman"/>
          <w:sz w:val="22"/>
          <w:szCs w:val="22"/>
          <w:lang w:eastAsia="pl-PL" w:bidi="ar-SA"/>
        </w:rPr>
        <w:t>śc</w:t>
      </w:r>
      <w:r w:rsidRPr="003620FF">
        <w:rPr>
          <w:rFonts w:cs="Times New Roman"/>
          <w:sz w:val="22"/>
          <w:szCs w:val="22"/>
          <w:lang w:eastAsia="pl-PL" w:bidi="ar-SA"/>
        </w:rPr>
        <w:t xml:space="preserve">ie. W przypadku wyczerpania limitu środków w danym naborze, pomoc na realizację operacji, co do której uwzględniono protest, zostanie przyznana ze środków LSR przeznaczonych na realizacje danego celu </w:t>
      </w:r>
      <w:r w:rsidR="00EE1F92" w:rsidRPr="003620FF">
        <w:rPr>
          <w:rFonts w:cs="Times New Roman"/>
          <w:sz w:val="22"/>
          <w:szCs w:val="22"/>
          <w:lang w:eastAsia="pl-PL" w:bidi="ar-SA"/>
        </w:rPr>
        <w:t>głównego</w:t>
      </w:r>
      <w:r w:rsidRPr="003620FF">
        <w:rPr>
          <w:rFonts w:cs="Times New Roman"/>
          <w:sz w:val="22"/>
          <w:szCs w:val="22"/>
          <w:lang w:eastAsia="pl-PL" w:bidi="ar-SA"/>
        </w:rPr>
        <w:t xml:space="preserve"> (środki zaplanowane na przyszłe nabory).</w:t>
      </w:r>
    </w:p>
    <w:p w14:paraId="1E0B56A6" w14:textId="77777777" w:rsidR="00DB6A5C" w:rsidRPr="003620FF" w:rsidRDefault="00DB6A5C" w:rsidP="00333A51">
      <w:pPr>
        <w:spacing w:after="120"/>
        <w:ind w:left="709"/>
        <w:jc w:val="both"/>
        <w:rPr>
          <w:rFonts w:cs="Times New Roman"/>
          <w:sz w:val="22"/>
          <w:szCs w:val="22"/>
          <w:lang w:eastAsia="pl-PL" w:bidi="ar-SA"/>
        </w:rPr>
      </w:pPr>
    </w:p>
    <w:p w14:paraId="7D9CA688" w14:textId="77777777" w:rsidR="00DB6A5C" w:rsidRPr="003620FF" w:rsidRDefault="00DB6A5C" w:rsidP="00333A51">
      <w:pPr>
        <w:pStyle w:val="Akapitzlist"/>
        <w:spacing w:after="120" w:line="276" w:lineRule="auto"/>
        <w:ind w:left="0" w:firstLine="709"/>
        <w:contextualSpacing w:val="0"/>
        <w:jc w:val="both"/>
        <w:rPr>
          <w:b/>
        </w:rPr>
      </w:pPr>
      <w:r w:rsidRPr="003620FF">
        <w:rPr>
          <w:b/>
        </w:rPr>
        <w:t xml:space="preserve">Wycofanie protestu </w:t>
      </w:r>
    </w:p>
    <w:p w14:paraId="06F371F9" w14:textId="7A6F61E4" w:rsidR="00DB6A5C" w:rsidRPr="003620FF" w:rsidRDefault="00DB6A5C" w:rsidP="00333A51">
      <w:pPr>
        <w:pStyle w:val="Akapitzlist"/>
        <w:spacing w:after="120" w:line="276" w:lineRule="auto"/>
        <w:ind w:left="0" w:firstLine="709"/>
        <w:contextualSpacing w:val="0"/>
        <w:jc w:val="both"/>
        <w:rPr>
          <w:b/>
        </w:rPr>
      </w:pPr>
      <w:r w:rsidRPr="003620FF">
        <w:rPr>
          <w:rFonts w:eastAsia="Times New Roman" w:cs="Times New Roman"/>
          <w:bCs/>
          <w:i/>
          <w:sz w:val="22"/>
          <w:szCs w:val="22"/>
          <w:lang w:eastAsia="pl-PL"/>
        </w:rPr>
        <w:t>(art. 54a ustawy PS w zw. z art. 22 ust. 8 ustawy RLKS)</w:t>
      </w:r>
    </w:p>
    <w:p w14:paraId="44681E45" w14:textId="66B19C79" w:rsidR="00DB6A5C" w:rsidRPr="003620FF" w:rsidRDefault="00DB6A5C" w:rsidP="009D5577">
      <w:pPr>
        <w:spacing w:after="120"/>
        <w:ind w:left="709"/>
        <w:jc w:val="both"/>
        <w:rPr>
          <w:rFonts w:cs="Times New Roman"/>
          <w:sz w:val="22"/>
          <w:szCs w:val="22"/>
          <w:lang w:eastAsia="pl-PL" w:bidi="ar-SA"/>
        </w:rPr>
      </w:pPr>
      <w:r w:rsidRPr="003620FF">
        <w:rPr>
          <w:rFonts w:cs="Times New Roman"/>
          <w:sz w:val="22"/>
          <w:szCs w:val="22"/>
          <w:lang w:eastAsia="pl-PL" w:bidi="ar-SA"/>
        </w:rPr>
        <w:t>Wnioskodawca może wycofać protest do czasu zakończenia rozpatrywania protestu przez zarząd województwa</w:t>
      </w:r>
    </w:p>
    <w:p w14:paraId="695E1B79" w14:textId="38617FD6" w:rsidR="00DB6A5C" w:rsidRPr="003620FF" w:rsidRDefault="00DB6A5C" w:rsidP="009D5577">
      <w:pPr>
        <w:spacing w:after="120"/>
        <w:ind w:left="709"/>
        <w:jc w:val="both"/>
        <w:rPr>
          <w:rFonts w:cs="Times New Roman"/>
          <w:sz w:val="22"/>
          <w:szCs w:val="22"/>
          <w:lang w:eastAsia="pl-PL" w:bidi="ar-SA"/>
        </w:rPr>
      </w:pPr>
      <w:r w:rsidRPr="003620FF">
        <w:rPr>
          <w:rFonts w:cs="Times New Roman"/>
          <w:sz w:val="22"/>
          <w:szCs w:val="22"/>
          <w:lang w:eastAsia="pl-PL" w:bidi="ar-SA"/>
        </w:rPr>
        <w:t>Wycofanie protestu następuje przez złożenie pisemnego żądania w tym zakresie. Pisemne żądanie dotyczące wycofania protestu składa się w biurze LGD.</w:t>
      </w:r>
    </w:p>
    <w:p w14:paraId="5A50EC10" w14:textId="37FA4455" w:rsidR="00DB6A5C" w:rsidRPr="003620FF" w:rsidRDefault="00DB6A5C" w:rsidP="009D5577">
      <w:pPr>
        <w:spacing w:after="120"/>
        <w:ind w:left="709"/>
        <w:jc w:val="both"/>
        <w:rPr>
          <w:rFonts w:cs="Times New Roman"/>
          <w:sz w:val="22"/>
          <w:szCs w:val="22"/>
          <w:lang w:eastAsia="pl-PL" w:bidi="ar-SA"/>
        </w:rPr>
      </w:pPr>
      <w:r w:rsidRPr="003620FF">
        <w:rPr>
          <w:rFonts w:cs="Times New Roman"/>
          <w:sz w:val="22"/>
          <w:szCs w:val="22"/>
          <w:lang w:eastAsia="pl-PL" w:bidi="ar-SA"/>
        </w:rPr>
        <w:t xml:space="preserve">Po otrzymaniu pisemnego żądania wycofania protestu, LGD weryfikuje, czy zostało ono podpisane przez osoby upoważnione do reprezentacji Wnioskodawcy w zakresie tej czynności i czy jest ono sformułowane jednoznacznie. W przypadku jakichkolwiek wątpliwości w tym zakresie, LGD wzywa Wnioskodawcę do wyjaśnień. </w:t>
      </w:r>
    </w:p>
    <w:p w14:paraId="6D7D0C5C" w14:textId="77777777" w:rsidR="00DB6A5C" w:rsidRPr="003620FF" w:rsidRDefault="00DB6A5C" w:rsidP="009D5577">
      <w:pPr>
        <w:spacing w:after="120"/>
        <w:ind w:left="709"/>
        <w:jc w:val="both"/>
        <w:rPr>
          <w:rFonts w:cs="Times New Roman"/>
          <w:sz w:val="22"/>
          <w:szCs w:val="22"/>
          <w:lang w:eastAsia="pl-PL" w:bidi="ar-SA"/>
        </w:rPr>
      </w:pPr>
      <w:r w:rsidRPr="003620FF">
        <w:rPr>
          <w:rFonts w:cs="Times New Roman"/>
          <w:sz w:val="22"/>
          <w:szCs w:val="22"/>
          <w:lang w:eastAsia="pl-PL" w:bidi="ar-SA"/>
        </w:rPr>
        <w:t>W przypadku złożenia prawidłowego żądania dotyczącego wycofania protestu przez Wnioskodawcę LGD:</w:t>
      </w:r>
    </w:p>
    <w:p w14:paraId="71500A7F" w14:textId="77777777" w:rsidR="00DB6A5C" w:rsidRPr="003620FF" w:rsidRDefault="00DB6A5C" w:rsidP="009D5577">
      <w:pPr>
        <w:pStyle w:val="Akapitzlist"/>
        <w:numPr>
          <w:ilvl w:val="0"/>
          <w:numId w:val="39"/>
        </w:numPr>
        <w:spacing w:after="120"/>
        <w:jc w:val="both"/>
        <w:rPr>
          <w:rFonts w:cs="Times New Roman"/>
          <w:sz w:val="22"/>
          <w:szCs w:val="22"/>
          <w:lang w:eastAsia="pl-PL" w:bidi="ar-SA"/>
        </w:rPr>
      </w:pPr>
      <w:r w:rsidRPr="003620FF">
        <w:rPr>
          <w:rFonts w:cs="Times New Roman"/>
          <w:sz w:val="22"/>
          <w:szCs w:val="22"/>
          <w:lang w:eastAsia="pl-PL" w:bidi="ar-SA"/>
        </w:rPr>
        <w:t>pozostawia protest bez rozpatrzenia, informując o tym Wnioskodawcę w formie pisemnej (jeżeli protest nie został jeszcze przekazany do ZW), albo</w:t>
      </w:r>
    </w:p>
    <w:p w14:paraId="26AFABB1" w14:textId="77777777" w:rsidR="00DB6A5C" w:rsidRPr="003620FF" w:rsidRDefault="00DB6A5C" w:rsidP="009D5577">
      <w:pPr>
        <w:pStyle w:val="Akapitzlist"/>
        <w:numPr>
          <w:ilvl w:val="0"/>
          <w:numId w:val="39"/>
        </w:numPr>
        <w:spacing w:after="120"/>
        <w:jc w:val="both"/>
        <w:rPr>
          <w:rFonts w:cs="Times New Roman"/>
          <w:sz w:val="22"/>
          <w:szCs w:val="22"/>
          <w:lang w:eastAsia="pl-PL" w:bidi="ar-SA"/>
        </w:rPr>
      </w:pPr>
      <w:r w:rsidRPr="003620FF">
        <w:rPr>
          <w:rFonts w:cs="Times New Roman"/>
          <w:sz w:val="22"/>
          <w:szCs w:val="22"/>
          <w:lang w:eastAsia="pl-PL" w:bidi="ar-SA"/>
        </w:rPr>
        <w:t>przekazuje oświadczenie o wycofaniu protestu do ZW jeżeli wcześniej skierowała do niego protest.</w:t>
      </w:r>
    </w:p>
    <w:p w14:paraId="3C5A5B06" w14:textId="77777777" w:rsidR="00DB6A5C" w:rsidRPr="003620FF" w:rsidRDefault="00DB6A5C" w:rsidP="009D5577">
      <w:pPr>
        <w:spacing w:after="120"/>
        <w:ind w:left="709"/>
        <w:jc w:val="both"/>
        <w:rPr>
          <w:rFonts w:cs="Times New Roman"/>
          <w:sz w:val="22"/>
          <w:szCs w:val="22"/>
          <w:lang w:eastAsia="pl-PL" w:bidi="ar-SA"/>
        </w:rPr>
      </w:pPr>
      <w:r w:rsidRPr="003620FF">
        <w:rPr>
          <w:rFonts w:cs="Times New Roman"/>
          <w:sz w:val="22"/>
          <w:szCs w:val="22"/>
          <w:lang w:eastAsia="pl-PL" w:bidi="ar-SA"/>
        </w:rPr>
        <w:t>W przypadku wycofania protestu ponowne jego wniesienie jest niedopuszczalne.</w:t>
      </w:r>
    </w:p>
    <w:p w14:paraId="7162D815" w14:textId="77777777" w:rsidR="00DB6A5C" w:rsidRPr="003620FF" w:rsidRDefault="00DB6A5C" w:rsidP="009D5577">
      <w:pPr>
        <w:spacing w:after="120"/>
        <w:ind w:left="709"/>
        <w:jc w:val="both"/>
        <w:rPr>
          <w:rFonts w:cs="Times New Roman"/>
          <w:sz w:val="22"/>
          <w:szCs w:val="22"/>
          <w:lang w:eastAsia="pl-PL" w:bidi="ar-SA"/>
        </w:rPr>
      </w:pPr>
      <w:r w:rsidRPr="003620FF">
        <w:rPr>
          <w:rFonts w:cs="Times New Roman"/>
          <w:sz w:val="22"/>
          <w:szCs w:val="22"/>
          <w:lang w:eastAsia="pl-PL" w:bidi="ar-SA"/>
        </w:rPr>
        <w:t>W przypadku wycofania protestu Wnioskodawca nie może wnieść skargi do sądu administracyjnego.</w:t>
      </w:r>
    </w:p>
    <w:p w14:paraId="58C6F179" w14:textId="77777777" w:rsidR="00020022" w:rsidRPr="003620FF" w:rsidRDefault="00020022" w:rsidP="009D5577">
      <w:pPr>
        <w:spacing w:after="120"/>
        <w:ind w:left="709"/>
        <w:jc w:val="both"/>
        <w:rPr>
          <w:rFonts w:cs="Times New Roman"/>
          <w:sz w:val="22"/>
          <w:szCs w:val="22"/>
          <w:lang w:eastAsia="pl-PL" w:bidi="ar-SA"/>
        </w:rPr>
      </w:pPr>
    </w:p>
    <w:p w14:paraId="632A94EF" w14:textId="77777777" w:rsidR="000011E7" w:rsidRPr="003620FF" w:rsidRDefault="00D014C0" w:rsidP="009D5577">
      <w:pPr>
        <w:keepNext/>
        <w:keepLines/>
        <w:spacing w:after="12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/>
          <w:bCs/>
          <w:sz w:val="22"/>
          <w:szCs w:val="22"/>
          <w:lang w:eastAsia="pl-PL"/>
        </w:rPr>
        <w:t>Rozpatrywanie protestu (zarząd województwa)</w:t>
      </w:r>
    </w:p>
    <w:p w14:paraId="6DFB9355" w14:textId="47CED358" w:rsidR="000011E7" w:rsidRPr="003620FF" w:rsidRDefault="00D014C0" w:rsidP="009D5577">
      <w:pPr>
        <w:keepNext/>
        <w:keepLines/>
        <w:spacing w:after="12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i/>
          <w:sz w:val="22"/>
          <w:szCs w:val="22"/>
          <w:lang w:eastAsia="pl-PL"/>
        </w:rPr>
        <w:t>(art. 57 oraz art. 58 ust. 1 i 2 ustawy PS w zw. z art. 22 ust. 8 ustawy RLKS)</w:t>
      </w:r>
    </w:p>
    <w:p w14:paraId="67500881" w14:textId="4432C83D" w:rsidR="000011E7" w:rsidRPr="003620FF" w:rsidRDefault="00DC45ED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Zarząd województwa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rozpatruje protest, weryfikując prawidłowość oceny operacji w zakresie kryteriów i za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rzutów podnoszonych w proteście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w terminie nie dłuższym niż 30 dni, licząc od dnia jego otrzymania. W uzasadnionych przypadkach, w szczególności gdy w trakcie rozpatrywania protestu konieczne jest skorzystanie z pomocy ekspertów, termin rozpatrzenia protestu może być przedłużony, o czym zarząd województwa informuje na piśmie </w:t>
      </w:r>
      <w:r w:rsidR="003B04CE" w:rsidRPr="003620FF">
        <w:rPr>
          <w:rFonts w:eastAsia="Times New Roman" w:cs="Times New Roman"/>
          <w:bCs/>
          <w:sz w:val="22"/>
          <w:szCs w:val="22"/>
          <w:lang w:eastAsia="pl-PL"/>
        </w:rPr>
        <w:t>W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nioskodawcę. Termin rozpatrzenia protestu nie może przekroczyć łącznie 60 dni od dnia jego otrzymania.</w:t>
      </w:r>
    </w:p>
    <w:p w14:paraId="04633AF9" w14:textId="43D3DDE6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Zarząd województwa, informuje </w:t>
      </w:r>
      <w:r w:rsidR="003B04CE" w:rsidRPr="003620FF">
        <w:rPr>
          <w:rFonts w:eastAsia="Times New Roman" w:cs="Times New Roman"/>
          <w:bCs/>
          <w:sz w:val="22"/>
          <w:szCs w:val="22"/>
          <w:lang w:eastAsia="pl-PL"/>
        </w:rPr>
        <w:t>W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nioskodawcę (do wiadomości LGD) na piśmie o wyniku rozpatrzenia jego protestu. Informacja ta zawiera w szczególności:</w:t>
      </w:r>
    </w:p>
    <w:p w14:paraId="6DDA0A77" w14:textId="77777777" w:rsidR="00D014C0" w:rsidRPr="003620FF" w:rsidRDefault="00D014C0" w:rsidP="009D5577">
      <w:pPr>
        <w:pStyle w:val="Akapitzlist"/>
        <w:numPr>
          <w:ilvl w:val="3"/>
          <w:numId w:val="24"/>
        </w:numPr>
        <w:spacing w:after="120"/>
        <w:ind w:left="1134"/>
        <w:contextualSpacing w:val="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treść rozstrzygnięcia polegającego na uwzględnieniu albo nieuwzględnieniu protestu, wraz z uzasadnieniem;</w:t>
      </w:r>
    </w:p>
    <w:p w14:paraId="60D07748" w14:textId="77777777" w:rsidR="00F457A0" w:rsidRPr="003620FF" w:rsidRDefault="00D014C0" w:rsidP="009D5577">
      <w:pPr>
        <w:pStyle w:val="Akapitzlist"/>
        <w:numPr>
          <w:ilvl w:val="3"/>
          <w:numId w:val="24"/>
        </w:numPr>
        <w:spacing w:after="120"/>
        <w:ind w:left="1134"/>
        <w:contextualSpacing w:val="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pouczenie o możliwości wniesienia skargi do</w:t>
      </w:r>
      <w:r w:rsidR="00CE5371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sądu</w:t>
      </w:r>
      <w:r w:rsidR="00DC45ED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administracyjnego - w przypadku nieuwzględnienia protestu.</w:t>
      </w:r>
    </w:p>
    <w:p w14:paraId="387CEF55" w14:textId="77777777" w:rsidR="00020022" w:rsidRPr="003620FF" w:rsidRDefault="00020022" w:rsidP="009D5577">
      <w:pPr>
        <w:spacing w:after="120"/>
        <w:ind w:left="425" w:firstLine="142"/>
        <w:jc w:val="both"/>
        <w:rPr>
          <w:rFonts w:eastAsia="Times New Roman" w:cs="Times New Roman"/>
          <w:bCs/>
          <w:sz w:val="22"/>
          <w:szCs w:val="22"/>
          <w:lang w:eastAsia="pl-PL"/>
        </w:rPr>
      </w:pPr>
    </w:p>
    <w:p w14:paraId="2BF6521E" w14:textId="77777777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W przypadku uwzględnie</w:t>
      </w:r>
      <w:r w:rsidR="00DC45ED" w:rsidRPr="003620FF">
        <w:rPr>
          <w:rFonts w:eastAsia="Times New Roman" w:cs="Times New Roman"/>
          <w:bCs/>
          <w:sz w:val="22"/>
          <w:szCs w:val="22"/>
          <w:lang w:eastAsia="pl-PL"/>
        </w:rPr>
        <w:t>nia protestu zarząd województwa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420747" w:rsidRPr="003620FF">
        <w:rPr>
          <w:rFonts w:eastAsia="Times New Roman" w:cs="Times New Roman"/>
          <w:bCs/>
          <w:sz w:val="22"/>
          <w:szCs w:val="22"/>
          <w:lang w:eastAsia="pl-PL"/>
        </w:rPr>
        <w:t>powinien</w:t>
      </w:r>
      <w:r w:rsidR="002B0778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przekazać sprawę do LGD w celu</w:t>
      </w:r>
      <w:r w:rsidR="00E52A19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755F30" w:rsidRPr="003620FF">
        <w:rPr>
          <w:rFonts w:eastAsia="Times New Roman" w:cs="Times New Roman"/>
          <w:bCs/>
          <w:sz w:val="22"/>
          <w:szCs w:val="22"/>
          <w:lang w:eastAsia="pl-PL"/>
        </w:rPr>
        <w:t>przeprowadzenia ponownej oceny operacji, jeżeli stwierdzi, że</w:t>
      </w:r>
      <w:r w:rsidR="00E52A19" w:rsidRPr="003620FF">
        <w:rPr>
          <w:rFonts w:eastAsia="Times New Roman" w:cs="Times New Roman"/>
          <w:bCs/>
          <w:sz w:val="22"/>
          <w:szCs w:val="22"/>
          <w:lang w:eastAsia="pl-PL"/>
        </w:rPr>
        <w:t>:</w:t>
      </w:r>
    </w:p>
    <w:p w14:paraId="23B91241" w14:textId="77777777" w:rsidR="000011E7" w:rsidRPr="003620FF" w:rsidRDefault="002B0778" w:rsidP="009D5577">
      <w:pPr>
        <w:pStyle w:val="Akapitzlist"/>
        <w:numPr>
          <w:ilvl w:val="0"/>
          <w:numId w:val="17"/>
        </w:numPr>
        <w:spacing w:after="120"/>
        <w:ind w:left="1134"/>
        <w:contextualSpacing w:val="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doszło do naruszeń obowiązujących procedur i konieczny do wyjaśnienia zakres sprawy ma istotny</w:t>
      </w:r>
    </w:p>
    <w:p w14:paraId="0DFE1AC9" w14:textId="77777777" w:rsidR="002B0778" w:rsidRPr="003620FF" w:rsidRDefault="00E52A19" w:rsidP="009D5577">
      <w:pPr>
        <w:pStyle w:val="Akapitzlist"/>
        <w:spacing w:after="120"/>
        <w:ind w:left="1134"/>
        <w:contextualSpacing w:val="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2B0778" w:rsidRPr="003620FF">
        <w:rPr>
          <w:rFonts w:eastAsia="Times New Roman" w:cs="Times New Roman"/>
          <w:bCs/>
          <w:sz w:val="22"/>
          <w:szCs w:val="22"/>
          <w:lang w:eastAsia="pl-PL"/>
        </w:rPr>
        <w:t>wpływ na wynik oceny</w:t>
      </w:r>
      <w:r w:rsidR="002C671F" w:rsidRPr="003620FF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="002B0778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</w:p>
    <w:p w14:paraId="68565C52" w14:textId="77777777" w:rsidR="00755F30" w:rsidRPr="003620FF" w:rsidRDefault="00755F30" w:rsidP="009D5577">
      <w:pPr>
        <w:pStyle w:val="Akapitzlist"/>
        <w:numPr>
          <w:ilvl w:val="0"/>
          <w:numId w:val="17"/>
        </w:numPr>
        <w:spacing w:after="120"/>
        <w:ind w:left="1134"/>
        <w:contextualSpacing w:val="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przynajmniej jeden z zarzutów podnoszonych w proteście jest zasadny.</w:t>
      </w:r>
    </w:p>
    <w:p w14:paraId="5420A4AF" w14:textId="77777777" w:rsidR="002C671F" w:rsidRPr="003620FF" w:rsidRDefault="002C671F" w:rsidP="009D5577">
      <w:pPr>
        <w:spacing w:after="120"/>
        <w:ind w:firstLine="708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Zarząd województwa informuje Wnioskodawcę na piśmie o przekazaniu sprawy.</w:t>
      </w:r>
    </w:p>
    <w:p w14:paraId="035AA0D3" w14:textId="77777777" w:rsidR="00755F30" w:rsidRPr="003620FF" w:rsidRDefault="00755F3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Zgodnie z art. 53 ust.3 ustawy PS fakt niemieszczenia się operacji w limicie środków</w:t>
      </w:r>
      <w:r w:rsidR="00E52A19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wskazanym w ogłoszeniu o naborze nie może stanowić wyłącznej przesłanki do wniesienia protestu. </w:t>
      </w:r>
    </w:p>
    <w:p w14:paraId="46D86A8F" w14:textId="77777777" w:rsidR="00D014C0" w:rsidRPr="003620FF" w:rsidRDefault="00755F3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ZW</w:t>
      </w:r>
      <w:r w:rsidR="00E52A19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14507D" w:rsidRPr="003620FF">
        <w:rPr>
          <w:rFonts w:eastAsia="Times New Roman" w:cs="Times New Roman"/>
          <w:bCs/>
          <w:sz w:val="22"/>
          <w:szCs w:val="22"/>
          <w:lang w:eastAsia="pl-PL"/>
        </w:rPr>
        <w:t>przekazując sprawę do LGD może zawrzeć</w:t>
      </w:r>
      <w:r w:rsidR="002E592F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w </w:t>
      </w:r>
      <w:r w:rsidR="00C206AB" w:rsidRPr="003620FF">
        <w:rPr>
          <w:rFonts w:eastAsia="Times New Roman" w:cs="Times New Roman"/>
          <w:bCs/>
          <w:sz w:val="22"/>
          <w:szCs w:val="22"/>
          <w:lang w:eastAsia="pl-PL"/>
        </w:rPr>
        <w:t>piśmie</w:t>
      </w:r>
      <w:r w:rsidR="002E592F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swoje stanowisko w odniesieniu do kryteriów</w:t>
      </w:r>
      <w:r w:rsidR="00DC45ED" w:rsidRPr="003620FF">
        <w:rPr>
          <w:rFonts w:eastAsia="Times New Roman" w:cs="Times New Roman"/>
          <w:bCs/>
          <w:sz w:val="22"/>
          <w:szCs w:val="22"/>
          <w:lang w:eastAsia="pl-PL"/>
        </w:rPr>
        <w:t>, które są ewidentnie mierzalne</w:t>
      </w:r>
      <w:r w:rsidR="002E592F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, oceniane systemem zero-jedynkowym. </w:t>
      </w:r>
    </w:p>
    <w:p w14:paraId="777CDAB8" w14:textId="77777777" w:rsidR="00D014C0" w:rsidRPr="003620FF" w:rsidRDefault="00D014C0" w:rsidP="009D5577">
      <w:pPr>
        <w:keepNext/>
        <w:keepLines/>
        <w:spacing w:after="12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/>
          <w:bCs/>
          <w:sz w:val="22"/>
          <w:szCs w:val="22"/>
          <w:lang w:eastAsia="pl-PL"/>
        </w:rPr>
        <w:t>Ponowny wybór operacji przez LGD</w:t>
      </w:r>
    </w:p>
    <w:p w14:paraId="0BDFBED5" w14:textId="77777777" w:rsidR="00D014C0" w:rsidRPr="003620FF" w:rsidRDefault="00D014C0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i/>
          <w:sz w:val="22"/>
          <w:szCs w:val="22"/>
          <w:lang w:eastAsia="pl-PL"/>
        </w:rPr>
        <w:t>(art. 58 ust. 3 i 4 ustawy PS w zw. z art. 22 ust. 8 ustawy RLKS)</w:t>
      </w:r>
    </w:p>
    <w:p w14:paraId="21A899C4" w14:textId="77777777" w:rsidR="002E592F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Ponowna ocena operacji polega na powtórnej weryfikacji </w:t>
      </w:r>
      <w:r w:rsidR="00E52A19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operacji w zakresie kryteriów i 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zarzutów podnoszonych w proteście.</w:t>
      </w:r>
    </w:p>
    <w:p w14:paraId="5C1FCA5F" w14:textId="44C9A3C8" w:rsidR="00D014C0" w:rsidRPr="003620FF" w:rsidRDefault="00D014C0" w:rsidP="009D5577">
      <w:pPr>
        <w:keepNext/>
        <w:keepLines/>
        <w:spacing w:after="120"/>
        <w:ind w:left="709" w:firstLine="28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LGD informuje </w:t>
      </w:r>
      <w:r w:rsidR="003B04CE" w:rsidRPr="003620FF">
        <w:rPr>
          <w:rFonts w:eastAsia="Times New Roman" w:cs="Times New Roman"/>
          <w:bCs/>
          <w:sz w:val="22"/>
          <w:szCs w:val="22"/>
          <w:lang w:eastAsia="pl-PL"/>
        </w:rPr>
        <w:t>W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nioskodawcę na piśmie o wyniku ponownej oceny i:</w:t>
      </w:r>
    </w:p>
    <w:p w14:paraId="001875FA" w14:textId="3CED6592" w:rsidR="00EE1F92" w:rsidRPr="003620FF" w:rsidRDefault="00D014C0" w:rsidP="009D5577">
      <w:pPr>
        <w:pStyle w:val="Akapitzlist"/>
        <w:numPr>
          <w:ilvl w:val="3"/>
          <w:numId w:val="30"/>
        </w:numPr>
        <w:spacing w:after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w przypadku pozytywnej ponownej oceny operacji odpowiednio kieruje operację do właściwego e</w:t>
      </w:r>
      <w:r w:rsidR="00CD36E5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tapu oceny albo </w:t>
      </w:r>
      <w:r w:rsidR="00EE1F92" w:rsidRPr="003620FF">
        <w:rPr>
          <w:rFonts w:eastAsia="Times New Roman" w:cs="Times New Roman"/>
          <w:bCs/>
          <w:sz w:val="22"/>
          <w:szCs w:val="22"/>
          <w:lang w:eastAsia="pl-PL"/>
        </w:rPr>
        <w:t>dokonuje aktualizacji listy do dofinansowania, z zachowaniem zasad wskazanych przy „Autokontroli”;</w:t>
      </w:r>
    </w:p>
    <w:p w14:paraId="7BA62DDD" w14:textId="672E00A3" w:rsidR="00D014C0" w:rsidRPr="003620FF" w:rsidRDefault="00D014C0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ab/>
        <w:t>w przypadku negatywnej ponownej oceny operacji do informacji załącza dodatkowo pouczenie o możliwości wniesienia skargi do sądu administracyjnego.</w:t>
      </w:r>
    </w:p>
    <w:p w14:paraId="44B30CC6" w14:textId="77777777" w:rsidR="00EE1F92" w:rsidRPr="003620FF" w:rsidRDefault="00EE1F92" w:rsidP="009D5577">
      <w:pPr>
        <w:spacing w:after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</w:p>
    <w:p w14:paraId="313A7FE1" w14:textId="77777777" w:rsidR="00D014C0" w:rsidRPr="003620FF" w:rsidRDefault="00D014C0" w:rsidP="009D5577">
      <w:pPr>
        <w:keepNext/>
        <w:keepLines/>
        <w:spacing w:after="12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/>
          <w:bCs/>
          <w:sz w:val="22"/>
          <w:szCs w:val="22"/>
          <w:lang w:eastAsia="pl-PL"/>
        </w:rPr>
        <w:t>Pozostawienie protestu bez rozpatrzenia</w:t>
      </w:r>
    </w:p>
    <w:p w14:paraId="2C48B9AD" w14:textId="77777777" w:rsidR="00D014C0" w:rsidRPr="003620FF" w:rsidRDefault="00D014C0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i/>
          <w:sz w:val="22"/>
          <w:szCs w:val="22"/>
          <w:lang w:eastAsia="pl-PL"/>
        </w:rPr>
        <w:t>(art. 59 ustawy PS w zw. z art. 22 ust. 8 ustawy RLKS)</w:t>
      </w:r>
    </w:p>
    <w:p w14:paraId="7D07DAA4" w14:textId="77777777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Protest pozostawia się bez rozpatrzenia, jeżeli mimo prawidłowego pouczenia o prawie i sposobie jego wniesienia:</w:t>
      </w:r>
    </w:p>
    <w:p w14:paraId="315BB9A5" w14:textId="77777777" w:rsidR="00D014C0" w:rsidRPr="003620FF" w:rsidRDefault="00D014C0" w:rsidP="009D5577">
      <w:pPr>
        <w:pStyle w:val="Akapitzlist"/>
        <w:numPr>
          <w:ilvl w:val="0"/>
          <w:numId w:val="27"/>
        </w:numPr>
        <w:tabs>
          <w:tab w:val="left" w:pos="426"/>
        </w:tabs>
        <w:spacing w:after="120"/>
        <w:ind w:left="1134"/>
        <w:contextualSpacing w:val="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został wniesiony po terminie,</w:t>
      </w:r>
    </w:p>
    <w:p w14:paraId="26EDB05B" w14:textId="77777777" w:rsidR="00D014C0" w:rsidRPr="003620FF" w:rsidRDefault="00D014C0" w:rsidP="009D5577">
      <w:pPr>
        <w:pStyle w:val="Akapitzlist"/>
        <w:numPr>
          <w:ilvl w:val="0"/>
          <w:numId w:val="27"/>
        </w:numPr>
        <w:tabs>
          <w:tab w:val="left" w:pos="426"/>
        </w:tabs>
        <w:spacing w:after="120"/>
        <w:ind w:left="1134"/>
        <w:contextualSpacing w:val="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został wniesiony przez podmiot wykluczony z możliwości otrzymania wsparcia,</w:t>
      </w:r>
    </w:p>
    <w:p w14:paraId="07935C7E" w14:textId="77777777" w:rsidR="00D014C0" w:rsidRPr="003620FF" w:rsidRDefault="00D014C0" w:rsidP="009D5577">
      <w:pPr>
        <w:pStyle w:val="Akapitzlist"/>
        <w:numPr>
          <w:ilvl w:val="0"/>
          <w:numId w:val="27"/>
        </w:numPr>
        <w:tabs>
          <w:tab w:val="left" w:pos="426"/>
        </w:tabs>
        <w:spacing w:after="120"/>
        <w:ind w:left="1134"/>
        <w:contextualSpacing w:val="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nie wskazuje kryteriów wy</w:t>
      </w:r>
      <w:r w:rsidR="00DC45ED" w:rsidRPr="003620FF">
        <w:rPr>
          <w:rFonts w:eastAsia="Times New Roman" w:cs="Times New Roman"/>
          <w:bCs/>
          <w:sz w:val="22"/>
          <w:szCs w:val="22"/>
          <w:lang w:eastAsia="pl-PL"/>
        </w:rPr>
        <w:t>boru operacji, z których oceną W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nioskodawca się nie zgadza, lu</w:t>
      </w:r>
      <w:r w:rsidR="00DC45ED" w:rsidRPr="003620FF">
        <w:rPr>
          <w:rFonts w:eastAsia="Times New Roman" w:cs="Times New Roman"/>
          <w:bCs/>
          <w:sz w:val="22"/>
          <w:szCs w:val="22"/>
          <w:lang w:eastAsia="pl-PL"/>
        </w:rPr>
        <w:t>b w jakim zakresie Wnioskodawca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nie zgadza się z negatywną oceną zgodności operacji z LSR </w:t>
      </w:r>
      <w:r w:rsidR="002E592F" w:rsidRPr="003620FF">
        <w:rPr>
          <w:rFonts w:eastAsia="Times New Roman" w:cs="Times New Roman"/>
          <w:bCs/>
          <w:sz w:val="22"/>
          <w:szCs w:val="22"/>
          <w:lang w:eastAsia="pl-PL"/>
        </w:rPr>
        <w:t>lub</w:t>
      </w:r>
      <w:r w:rsidR="00E52A19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DC45ED" w:rsidRPr="003620FF">
        <w:rPr>
          <w:rFonts w:eastAsia="Times New Roman" w:cs="Times New Roman"/>
          <w:bCs/>
          <w:sz w:val="22"/>
          <w:szCs w:val="22"/>
          <w:lang w:eastAsia="pl-PL"/>
        </w:rPr>
        <w:t>w jakim zakresie W</w:t>
      </w:r>
      <w:r w:rsidR="002E592F" w:rsidRPr="003620FF">
        <w:rPr>
          <w:rFonts w:eastAsia="Times New Roman" w:cs="Times New Roman"/>
          <w:bCs/>
          <w:sz w:val="22"/>
          <w:szCs w:val="22"/>
          <w:lang w:eastAsia="pl-PL"/>
        </w:rPr>
        <w:t>nioskodawca nie zgadza się z ustaleniem przez LGD kwoty wsparcia niższej niż wnioskowana</w:t>
      </w:r>
      <w:r w:rsidR="00E52A19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oraz </w:t>
      </w:r>
      <w:r w:rsidR="002E592F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nie zawiera 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uzasadnienia</w:t>
      </w:r>
    </w:p>
    <w:p w14:paraId="07584569" w14:textId="7E25E11B" w:rsidR="00C206AB" w:rsidRPr="003620FF" w:rsidRDefault="00C206AB" w:rsidP="009D5577">
      <w:pPr>
        <w:tabs>
          <w:tab w:val="left" w:pos="284"/>
        </w:tabs>
        <w:spacing w:after="120"/>
        <w:ind w:left="851" w:hanging="28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ab/>
      </w:r>
      <w:r w:rsidR="00E52A19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– </w:t>
      </w:r>
      <w:r w:rsidR="00DC45ED" w:rsidRPr="003620FF">
        <w:rPr>
          <w:rFonts w:eastAsia="Times New Roman" w:cs="Times New Roman"/>
          <w:bCs/>
          <w:sz w:val="22"/>
          <w:szCs w:val="22"/>
          <w:lang w:eastAsia="pl-PL"/>
        </w:rPr>
        <w:t>o czym W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nioskodawca jest informowany na piśmie odpowiednio przez LGD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,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albo przez zarząd województwa,</w:t>
      </w:r>
      <w:r w:rsidR="00E52A19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a </w:t>
      </w:r>
      <w:r w:rsidR="00E52A19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informacja ta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zawiera pouczenie o możliwości wniesienia skargi do sądu administracyjnego.</w:t>
      </w:r>
    </w:p>
    <w:p w14:paraId="606B6FAF" w14:textId="4F6EB901" w:rsidR="002E592F" w:rsidRPr="003620FF" w:rsidRDefault="002E592F" w:rsidP="009D5577">
      <w:pPr>
        <w:tabs>
          <w:tab w:val="left" w:pos="284"/>
        </w:tabs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Protest pozostawia się bez rozpatrzenia także wówczas, gdy została wyczerpana kwota </w:t>
      </w:r>
      <w:r w:rsidR="00C206AB" w:rsidRPr="003620FF">
        <w:rPr>
          <w:rFonts w:eastAsia="Times New Roman" w:cs="Times New Roman"/>
          <w:bCs/>
          <w:sz w:val="22"/>
          <w:szCs w:val="22"/>
          <w:lang w:eastAsia="pl-PL"/>
        </w:rPr>
        <w:t>środków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przewidzianych</w:t>
      </w:r>
      <w:r w:rsidR="00E52A19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DC45ED" w:rsidRPr="003620FF">
        <w:rPr>
          <w:rFonts w:eastAsia="Times New Roman" w:cs="Times New Roman"/>
          <w:bCs/>
          <w:sz w:val="22"/>
          <w:szCs w:val="22"/>
          <w:lang w:eastAsia="pl-PL"/>
        </w:rPr>
        <w:t>w umowie ramowej na realizację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danego celu</w:t>
      </w:r>
      <w:r w:rsidR="00EE1F92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głównego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B967CC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w LSR. </w:t>
      </w:r>
    </w:p>
    <w:p w14:paraId="14A882AA" w14:textId="77777777" w:rsidR="00D014C0" w:rsidRPr="003620FF" w:rsidRDefault="00DC45ED" w:rsidP="009D5577">
      <w:pPr>
        <w:keepNext/>
        <w:keepLines/>
        <w:spacing w:after="12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/>
          <w:bCs/>
          <w:sz w:val="22"/>
          <w:szCs w:val="22"/>
          <w:lang w:eastAsia="pl-PL"/>
        </w:rPr>
        <w:t>Wyłączenia pracowników/</w:t>
      </w:r>
      <w:r w:rsidR="00D014C0" w:rsidRPr="003620FF">
        <w:rPr>
          <w:rFonts w:eastAsia="Times New Roman" w:cs="Times New Roman"/>
          <w:b/>
          <w:bCs/>
          <w:sz w:val="22"/>
          <w:szCs w:val="22"/>
          <w:lang w:eastAsia="pl-PL"/>
        </w:rPr>
        <w:t>członków organów</w:t>
      </w:r>
    </w:p>
    <w:p w14:paraId="1FA9716D" w14:textId="77777777" w:rsidR="00D014C0" w:rsidRPr="003620FF" w:rsidRDefault="00D014C0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i/>
          <w:sz w:val="22"/>
          <w:szCs w:val="22"/>
          <w:lang w:eastAsia="pl-PL"/>
        </w:rPr>
        <w:t>(art. 60 ustawy PS w zw. z art. 22 ust. 8 ustawy RLKS)</w:t>
      </w:r>
    </w:p>
    <w:p w14:paraId="427128E1" w14:textId="77777777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W rozpatrywaniu protestu (przez zarząd województwa) nie mogą brać udziału osoby, które były zaangażowane</w:t>
      </w:r>
      <w:r w:rsidR="0049730A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w przygotowanie projektu lub jego ocenę, i</w:t>
      </w:r>
      <w:r w:rsidR="002C671F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odpowiednio stosuje się 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przepis art. 24 § 1 KPA</w:t>
      </w:r>
      <w:r w:rsidRPr="003620FF">
        <w:rPr>
          <w:rFonts w:eastAsia="Times New Roman" w:cs="Times New Roman"/>
          <w:bCs/>
          <w:sz w:val="22"/>
          <w:szCs w:val="22"/>
          <w:vertAlign w:val="superscript"/>
          <w:lang w:eastAsia="pl-PL"/>
        </w:rPr>
        <w:footnoteReference w:id="1"/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(wyłączenia pracowników organu) </w:t>
      </w:r>
    </w:p>
    <w:p w14:paraId="0A3A281E" w14:textId="77777777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W „autokontroli” oraz w ponownym wyborze op</w:t>
      </w:r>
      <w:r w:rsidR="00DC45ED" w:rsidRPr="003620FF">
        <w:rPr>
          <w:rFonts w:eastAsia="Times New Roman" w:cs="Times New Roman"/>
          <w:bCs/>
          <w:sz w:val="22"/>
          <w:szCs w:val="22"/>
          <w:lang w:eastAsia="pl-PL"/>
        </w:rPr>
        <w:t>eracji (dokonywanych przez LGD)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nie mogą brać udziału osoby, które nie zapewniają bezstronności,</w:t>
      </w:r>
      <w:r w:rsidR="002C671F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o którym mówi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przepis art. 24 § 1 pkt 1-4, 6 i 7 KPA (sam udział danej osoby w pierwotnym</w:t>
      </w:r>
      <w:r w:rsidR="0049730A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wyborze operacji nie wyklucza jej udziału w autokontroli lub w ponownym wyborze operacji).</w:t>
      </w:r>
    </w:p>
    <w:p w14:paraId="7421BB58" w14:textId="77777777" w:rsidR="00D014C0" w:rsidRPr="003620FF" w:rsidRDefault="00D014C0" w:rsidP="009D5577">
      <w:pPr>
        <w:keepNext/>
        <w:keepLines/>
        <w:spacing w:after="12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/>
          <w:bCs/>
          <w:sz w:val="22"/>
          <w:szCs w:val="22"/>
          <w:lang w:eastAsia="pl-PL"/>
        </w:rPr>
        <w:t>Skarga (do WSA)</w:t>
      </w:r>
    </w:p>
    <w:p w14:paraId="4D1D24DD" w14:textId="77777777" w:rsidR="00D014C0" w:rsidRPr="003620FF" w:rsidRDefault="00D014C0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i/>
          <w:sz w:val="22"/>
          <w:szCs w:val="22"/>
          <w:lang w:eastAsia="pl-PL"/>
        </w:rPr>
        <w:t>(art. 61 ustawy PS w zw. z art. 22 ust. 8 ustawy RLKS)</w:t>
      </w:r>
    </w:p>
    <w:p w14:paraId="721C22E6" w14:textId="77777777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W przypadku nieuwzględnienia protestu lub pozo</w:t>
      </w:r>
      <w:r w:rsidR="00A97FF2" w:rsidRPr="003620FF">
        <w:rPr>
          <w:rFonts w:eastAsia="Times New Roman" w:cs="Times New Roman"/>
          <w:bCs/>
          <w:sz w:val="22"/>
          <w:szCs w:val="22"/>
          <w:lang w:eastAsia="pl-PL"/>
        </w:rPr>
        <w:t>stawienia go bez rozpatrzenia, W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nioskodawca może w tym</w:t>
      </w:r>
      <w:r w:rsidR="0049730A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zakresie wnieść skargę do sądu administracyjnego, zgodnie z art. 3 § 3 PPSA</w:t>
      </w:r>
      <w:r w:rsidRPr="003620FF">
        <w:rPr>
          <w:rFonts w:eastAsia="Times New Roman" w:cs="Times New Roman"/>
          <w:bCs/>
          <w:sz w:val="22"/>
          <w:szCs w:val="22"/>
          <w:vertAlign w:val="superscript"/>
          <w:lang w:eastAsia="pl-PL"/>
        </w:rPr>
        <w:footnoteReference w:id="2"/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.</w:t>
      </w:r>
    </w:p>
    <w:p w14:paraId="3C73D1FB" w14:textId="77777777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Skarga jest wnoszona przez </w:t>
      </w:r>
      <w:r w:rsidR="00A97FF2" w:rsidRPr="003620FF">
        <w:rPr>
          <w:rFonts w:eastAsia="Times New Roman" w:cs="Times New Roman"/>
          <w:bCs/>
          <w:sz w:val="22"/>
          <w:szCs w:val="22"/>
          <w:lang w:eastAsia="pl-PL"/>
        </w:rPr>
        <w:t>W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nioskodawcę w terminie 14 dni od dnia otrzymania informacji o:</w:t>
      </w:r>
    </w:p>
    <w:p w14:paraId="424B70E9" w14:textId="77777777" w:rsidR="00D014C0" w:rsidRPr="003620FF" w:rsidRDefault="00D014C0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ab/>
        <w:t>nieuwzględnieniu protestu;</w:t>
      </w:r>
    </w:p>
    <w:p w14:paraId="6337759B" w14:textId="77777777" w:rsidR="00D014C0" w:rsidRPr="003620FF" w:rsidRDefault="00D014C0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ab/>
        <w:t>negatywnym ponownym wyborze operacji;</w:t>
      </w:r>
    </w:p>
    <w:p w14:paraId="61A7A8C7" w14:textId="77777777" w:rsidR="00D014C0" w:rsidRPr="003620FF" w:rsidRDefault="00D014C0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ab/>
        <w:t>pozostawieniu protestu bez rozpatrzenia</w:t>
      </w:r>
      <w:r w:rsidR="00A97FF2" w:rsidRPr="003620FF">
        <w:rPr>
          <w:rFonts w:eastAsia="Times New Roman" w:cs="Times New Roman"/>
          <w:bCs/>
          <w:sz w:val="22"/>
          <w:szCs w:val="22"/>
          <w:lang w:eastAsia="pl-PL"/>
        </w:rPr>
        <w:t>;</w:t>
      </w:r>
    </w:p>
    <w:p w14:paraId="7802C297" w14:textId="77777777" w:rsidR="00D014C0" w:rsidRPr="003620FF" w:rsidRDefault="00E52A19" w:rsidP="009D5577">
      <w:pPr>
        <w:tabs>
          <w:tab w:val="left" w:pos="284"/>
        </w:tabs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1846DC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–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wraz z kompletną dokumentacją w sprawie</w:t>
      </w:r>
      <w:r w:rsidR="00A97FF2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,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bezpośrednio do wojewódzkiego sądu administracyjnego i podlega wpisowi stałemu.</w:t>
      </w:r>
    </w:p>
    <w:p w14:paraId="1CF01511" w14:textId="77777777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Kompletna dokumentacja obejmuje:</w:t>
      </w:r>
    </w:p>
    <w:p w14:paraId="4164EA8B" w14:textId="77777777" w:rsidR="00D014C0" w:rsidRPr="003620FF" w:rsidRDefault="00D014C0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ab/>
        <w:t>WOPP,</w:t>
      </w:r>
    </w:p>
    <w:p w14:paraId="5786A745" w14:textId="77777777" w:rsidR="00D014C0" w:rsidRPr="003620FF" w:rsidRDefault="00D014C0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ab/>
        <w:t>informację o wynikach oceny operacji dokonanej przez LGD,</w:t>
      </w:r>
    </w:p>
    <w:p w14:paraId="63CBD490" w14:textId="77777777" w:rsidR="00D014C0" w:rsidRPr="003620FF" w:rsidRDefault="00D014C0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ab/>
        <w:t>wniesiony protest,</w:t>
      </w:r>
    </w:p>
    <w:p w14:paraId="1DA671A1" w14:textId="77777777" w:rsidR="00D014C0" w:rsidRPr="003620FF" w:rsidRDefault="00D014C0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4)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ab/>
        <w:t>informację o nieuwzględnieniu protestu, negatywnym ponownym wyborze operacji lub pozostawieniu protestu bez rozpatrzenia</w:t>
      </w:r>
      <w:r w:rsidR="00A97FF2" w:rsidRPr="003620FF">
        <w:rPr>
          <w:rFonts w:eastAsia="Times New Roman" w:cs="Times New Roman"/>
          <w:bCs/>
          <w:sz w:val="22"/>
          <w:szCs w:val="22"/>
          <w:lang w:eastAsia="pl-PL"/>
        </w:rPr>
        <w:t>,</w:t>
      </w:r>
    </w:p>
    <w:p w14:paraId="1561F4BF" w14:textId="77777777" w:rsidR="00D014C0" w:rsidRPr="003620FF" w:rsidRDefault="001846DC" w:rsidP="009D5577">
      <w:pPr>
        <w:tabs>
          <w:tab w:val="left" w:pos="284"/>
        </w:tabs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–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wraz z ewentualnymi załą</w:t>
      </w:r>
      <w:r w:rsidR="00A97FF2" w:rsidRPr="003620FF">
        <w:rPr>
          <w:rFonts w:eastAsia="Times New Roman" w:cs="Times New Roman"/>
          <w:bCs/>
          <w:sz w:val="22"/>
          <w:szCs w:val="22"/>
          <w:lang w:eastAsia="pl-PL"/>
        </w:rPr>
        <w:t>cznikami i jest wnoszona przez W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nioskodawcę w oryginale lub w postaci uwierzytelnionej kopii.</w:t>
      </w:r>
    </w:p>
    <w:p w14:paraId="69F71342" w14:textId="77777777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Wniesienie skargi:</w:t>
      </w:r>
    </w:p>
    <w:p w14:paraId="46AABCF1" w14:textId="77777777" w:rsidR="00D014C0" w:rsidRPr="003620FF" w:rsidRDefault="001846DC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1)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nieterminowo,</w:t>
      </w:r>
    </w:p>
    <w:p w14:paraId="1F1F4DF5" w14:textId="77777777" w:rsidR="00D014C0" w:rsidRPr="003620FF" w:rsidRDefault="001846DC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2)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bez kompletnej dokumentacji,</w:t>
      </w:r>
    </w:p>
    <w:p w14:paraId="0EFE72C5" w14:textId="77777777" w:rsidR="00D014C0" w:rsidRPr="003620FF" w:rsidRDefault="001846DC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3)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bez terminowego uiszczenia wpisu stałego</w:t>
      </w:r>
    </w:p>
    <w:p w14:paraId="52859CF9" w14:textId="68AA6FD9" w:rsidR="00D014C0" w:rsidRPr="003620FF" w:rsidRDefault="001846DC" w:rsidP="009D5577">
      <w:pPr>
        <w:tabs>
          <w:tab w:val="left" w:pos="284"/>
        </w:tabs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–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powoduje pozostawienie jej bez rozpatrzenia, z tym że w przypadku wniesienia skargi bez kompletnej dokumentacji lub bez uiszczenia wpisu stałego</w:t>
      </w:r>
      <w:r w:rsidR="00A97FF2" w:rsidRPr="003620FF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sąd wzywa </w:t>
      </w:r>
      <w:r w:rsidR="003B04CE" w:rsidRPr="003620FF">
        <w:rPr>
          <w:rFonts w:eastAsia="Times New Roman" w:cs="Times New Roman"/>
          <w:bCs/>
          <w:sz w:val="22"/>
          <w:szCs w:val="22"/>
          <w:lang w:eastAsia="pl-PL"/>
        </w:rPr>
        <w:t>W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nioskodawcę do uzupełnienia dokumentacji lub uiszczenia wpisu w terminie 7 </w:t>
      </w:r>
      <w:r w:rsidR="00A97FF2" w:rsidRPr="003620FF">
        <w:rPr>
          <w:rFonts w:eastAsia="Times New Roman" w:cs="Times New Roman"/>
          <w:bCs/>
          <w:sz w:val="22"/>
          <w:szCs w:val="22"/>
          <w:lang w:eastAsia="pl-PL"/>
        </w:rPr>
        <w:t>dni od dnia otrzymania wezwania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pod rygorem pozostawienia skargi bez rozpatrzenia, a takie wezwanie wstrzymuje bieg terminu na rozpoznanie skargi przez sąd.</w:t>
      </w:r>
    </w:p>
    <w:p w14:paraId="6AE3D924" w14:textId="77777777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Sąd rozpoznaje skargę w terminie 30 dni od dnia wniesienia skargi, a w wyniku rozpoznania skargi sąd może:</w:t>
      </w:r>
    </w:p>
    <w:p w14:paraId="420E2E5E" w14:textId="77777777" w:rsidR="00D014C0" w:rsidRPr="003620FF" w:rsidRDefault="001846DC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1)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uwzględnić skargę, stwierdzając, że:</w:t>
      </w:r>
    </w:p>
    <w:p w14:paraId="3515A264" w14:textId="77777777" w:rsidR="00D014C0" w:rsidRPr="003620FF" w:rsidRDefault="001846DC" w:rsidP="009D5577">
      <w:pPr>
        <w:tabs>
          <w:tab w:val="left" w:pos="851"/>
        </w:tabs>
        <w:spacing w:after="120"/>
        <w:ind w:left="1418" w:hanging="28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a)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ocena operacji została przeprowadzona w sposób naruszający prawo i naruszenie to miało istotny wpływ na wynik oceny, przekazując jednocześnie sprawę do ponownego rozpatrzenia przez LGD,</w:t>
      </w:r>
    </w:p>
    <w:p w14:paraId="1A03B2CB" w14:textId="77777777" w:rsidR="00D014C0" w:rsidRPr="003620FF" w:rsidRDefault="001846DC" w:rsidP="009D5577">
      <w:pPr>
        <w:tabs>
          <w:tab w:val="left" w:pos="851"/>
        </w:tabs>
        <w:spacing w:after="120"/>
        <w:ind w:left="1418" w:hanging="28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b)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pozostawienie protestu bez rozpatrzenia było nieuzasadnione, przekazując sprawę do rozpatrzenia przez zarząd województwa albo LGD;</w:t>
      </w:r>
    </w:p>
    <w:p w14:paraId="1AEECEC5" w14:textId="77777777" w:rsidR="00D014C0" w:rsidRPr="003620FF" w:rsidRDefault="001846DC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2)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oddalić skargę w przypadku jej nieuwzględnienia;</w:t>
      </w:r>
    </w:p>
    <w:p w14:paraId="567F17CF" w14:textId="77777777" w:rsidR="00D014C0" w:rsidRPr="003620FF" w:rsidRDefault="001846DC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3)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umorzyć postępowanie w sprawie, jeżeli jest ono bezprzedmiotowe.</w:t>
      </w:r>
    </w:p>
    <w:p w14:paraId="64C13B89" w14:textId="77777777" w:rsidR="00D014C0" w:rsidRPr="003620FF" w:rsidRDefault="00D014C0" w:rsidP="009D5577">
      <w:pPr>
        <w:keepNext/>
        <w:keepLines/>
        <w:spacing w:after="12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/>
          <w:bCs/>
          <w:sz w:val="22"/>
          <w:szCs w:val="22"/>
          <w:lang w:eastAsia="pl-PL"/>
        </w:rPr>
        <w:t>Skarga kasacyjna (do NSA)</w:t>
      </w:r>
    </w:p>
    <w:p w14:paraId="6415E0B7" w14:textId="77777777" w:rsidR="00D014C0" w:rsidRPr="003620FF" w:rsidRDefault="00D014C0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i/>
          <w:sz w:val="22"/>
          <w:szCs w:val="22"/>
          <w:lang w:eastAsia="pl-PL"/>
        </w:rPr>
        <w:t>(art. 62 ustawy PS w zw. z art. 22 ust. 8 ustawy RLKS)</w:t>
      </w:r>
    </w:p>
    <w:p w14:paraId="365AC68A" w14:textId="77777777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Skargę kasacyjną, wraz z kompletną dokumentacją, może wnieść bezpośrednio do Naczelnego Sądu</w:t>
      </w:r>
      <w:r w:rsidR="0049730A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Administracyjnego:</w:t>
      </w:r>
    </w:p>
    <w:p w14:paraId="537F71DA" w14:textId="141F8030" w:rsidR="00D014C0" w:rsidRPr="003620FF" w:rsidRDefault="00D014C0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ab/>
      </w:r>
      <w:r w:rsidR="003B04CE" w:rsidRPr="003620FF">
        <w:rPr>
          <w:rFonts w:eastAsia="Times New Roman" w:cs="Times New Roman"/>
          <w:bCs/>
          <w:sz w:val="22"/>
          <w:szCs w:val="22"/>
          <w:lang w:eastAsia="pl-PL"/>
        </w:rPr>
        <w:t>W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nioskodawca,</w:t>
      </w:r>
    </w:p>
    <w:p w14:paraId="5B3F8A3E" w14:textId="77777777" w:rsidR="00D014C0" w:rsidRPr="003620FF" w:rsidRDefault="00D014C0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ab/>
        <w:t>zarząd województwa,</w:t>
      </w:r>
    </w:p>
    <w:p w14:paraId="2FA74265" w14:textId="77777777" w:rsidR="00D014C0" w:rsidRPr="003620FF" w:rsidRDefault="00D014C0" w:rsidP="009D5577">
      <w:pPr>
        <w:spacing w:after="120"/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ab/>
        <w:t>LGD – w przypadku pozostawienia protestu bez rozpatrzenia oraz dokonania negatywne</w:t>
      </w:r>
      <w:r w:rsidR="002C671F" w:rsidRPr="003620FF">
        <w:rPr>
          <w:rFonts w:eastAsia="Times New Roman" w:cs="Times New Roman"/>
          <w:bCs/>
          <w:sz w:val="22"/>
          <w:szCs w:val="22"/>
          <w:lang w:eastAsia="pl-PL"/>
        </w:rPr>
        <w:t>j ponownej oceny projektu przez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LGD.</w:t>
      </w:r>
    </w:p>
    <w:p w14:paraId="3EAAD650" w14:textId="77777777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Skargę kasacyjną wnosi się w terminie 14 dni od dnia doręczenia rozstrzygnięcia wojewódzkiego sądu</w:t>
      </w:r>
      <w:r w:rsidR="0049730A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administracyjnego, a rozpatrywana jest w terminie 30 dni od dnia jej wniesienia.</w:t>
      </w:r>
    </w:p>
    <w:p w14:paraId="3AEC88B0" w14:textId="77777777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Kwestie związane z kompletnością dokumentacji wnoszonej wraz ze skargą kasacyjną, pozostawienia tej skargi bez rozpatrzenia oraz wezwań do jej uzupełnienia lub uiszczenia wpisu są takie same jak w przypadku skargi do</w:t>
      </w:r>
      <w:r w:rsidR="0049730A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WSA.</w:t>
      </w:r>
    </w:p>
    <w:p w14:paraId="1F44A8AC" w14:textId="77777777" w:rsidR="00D014C0" w:rsidRPr="003620FF" w:rsidRDefault="00D014C0" w:rsidP="009D5577">
      <w:pPr>
        <w:keepNext/>
        <w:keepLines/>
        <w:spacing w:after="12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/>
          <w:bCs/>
          <w:sz w:val="22"/>
          <w:szCs w:val="22"/>
          <w:lang w:eastAsia="pl-PL"/>
        </w:rPr>
        <w:t>Błędne pouczenie lub brak pouczenia a prawo do skargi</w:t>
      </w:r>
    </w:p>
    <w:p w14:paraId="28079512" w14:textId="77777777" w:rsidR="00D014C0" w:rsidRPr="003620FF" w:rsidRDefault="00D014C0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i/>
          <w:sz w:val="22"/>
          <w:szCs w:val="22"/>
          <w:lang w:eastAsia="pl-PL"/>
        </w:rPr>
        <w:t>(art. 63 ustawy PS w zw. z art. 22 ust. 8 ustawy RLKS)</w:t>
      </w:r>
    </w:p>
    <w:p w14:paraId="45EE8B10" w14:textId="3DBC7D30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Na prawo </w:t>
      </w:r>
      <w:r w:rsidR="003B04CE" w:rsidRPr="003620FF">
        <w:rPr>
          <w:rFonts w:eastAsia="Times New Roman" w:cs="Times New Roman"/>
          <w:bCs/>
          <w:sz w:val="22"/>
          <w:szCs w:val="22"/>
          <w:lang w:eastAsia="pl-PL"/>
        </w:rPr>
        <w:t>W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nioskodawcy do wniesienia skargi do sądu administracyjnego nie wpływa negatywnie błędne pouczenie lub brak pouczenia o możliwości wniesienia protestu albo skargi.</w:t>
      </w:r>
    </w:p>
    <w:p w14:paraId="6B59AF24" w14:textId="77777777" w:rsidR="00D014C0" w:rsidRPr="003620FF" w:rsidRDefault="00D014C0" w:rsidP="009D5577">
      <w:pPr>
        <w:keepNext/>
        <w:keepLines/>
        <w:spacing w:after="12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/>
          <w:bCs/>
          <w:sz w:val="22"/>
          <w:szCs w:val="22"/>
          <w:lang w:eastAsia="pl-PL"/>
        </w:rPr>
        <w:t>Stosowanie przepisów PPSA</w:t>
      </w:r>
    </w:p>
    <w:p w14:paraId="6AA0D91C" w14:textId="77777777" w:rsidR="00D014C0" w:rsidRPr="003620FF" w:rsidRDefault="00D014C0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i/>
          <w:sz w:val="22"/>
          <w:szCs w:val="22"/>
          <w:lang w:eastAsia="pl-PL"/>
        </w:rPr>
        <w:t>(art. 64 ustawy PS w zw. z art. 22 ust. 8 ustawy RLKS)</w:t>
      </w:r>
    </w:p>
    <w:p w14:paraId="37B5E9B4" w14:textId="77777777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W zakresie </w:t>
      </w:r>
      <w:r w:rsidR="002C671F" w:rsidRPr="003620FF">
        <w:rPr>
          <w:rFonts w:eastAsia="Times New Roman" w:cs="Times New Roman"/>
          <w:bCs/>
          <w:sz w:val="22"/>
          <w:szCs w:val="22"/>
          <w:lang w:eastAsia="pl-PL"/>
        </w:rPr>
        <w:t>nieuregulowanym przepisa</w:t>
      </w:r>
      <w:r w:rsidR="00542EE3" w:rsidRPr="003620FF">
        <w:rPr>
          <w:rFonts w:eastAsia="Times New Roman" w:cs="Times New Roman"/>
          <w:bCs/>
          <w:sz w:val="22"/>
          <w:szCs w:val="22"/>
          <w:lang w:eastAsia="pl-PL"/>
        </w:rPr>
        <w:t>mi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ustawy PS, stosowanych odpowiednio w związku z art. 22 ustawy RLKS,</w:t>
      </w:r>
      <w:r w:rsidR="00E52A19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do postępowania przed sądami administracyjnymi stosuje się odpowiednio przepisy PPSA określone dla aktów lub czynności, o których mowa w art. 3 § 2 pkt 4, z wyłączeniem art. 52–55, art. 61 § 3–6, art. 115–122, art. 146, art. 150 i art. 152 tej ustawy.</w:t>
      </w:r>
    </w:p>
    <w:p w14:paraId="58D372C2" w14:textId="77777777" w:rsidR="00D014C0" w:rsidRPr="003620FF" w:rsidRDefault="00D014C0" w:rsidP="009D5577">
      <w:pPr>
        <w:keepNext/>
        <w:keepLines/>
        <w:spacing w:after="12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/>
          <w:bCs/>
          <w:sz w:val="22"/>
          <w:szCs w:val="22"/>
          <w:lang w:eastAsia="pl-PL"/>
        </w:rPr>
        <w:t>Zakończenie procedury odwoławczej</w:t>
      </w:r>
    </w:p>
    <w:p w14:paraId="42E66A8C" w14:textId="77777777" w:rsidR="00D014C0" w:rsidRPr="003620FF" w:rsidRDefault="00D014C0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i/>
          <w:sz w:val="22"/>
          <w:szCs w:val="22"/>
          <w:lang w:eastAsia="pl-PL"/>
        </w:rPr>
        <w:t>(art. 66 ustawy PS w zw. z art. 22 ust. 8 ustawy RLKS)</w:t>
      </w:r>
    </w:p>
    <w:p w14:paraId="1C92502F" w14:textId="77777777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Prawomocne rozstrzygnięcie sądu administracyjnego polegające na oddaleniu skargi, odrzuceniu skargi albo</w:t>
      </w:r>
      <w:r w:rsidR="0049730A"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3620FF">
        <w:rPr>
          <w:rFonts w:eastAsia="Times New Roman" w:cs="Times New Roman"/>
          <w:bCs/>
          <w:sz w:val="22"/>
          <w:szCs w:val="22"/>
          <w:lang w:eastAsia="pl-PL"/>
        </w:rPr>
        <w:t>pozostawieniu skargi bez rozpatrzenia kończy procedurę odwoławczą oraz procedurę wyboru operacji.</w:t>
      </w:r>
    </w:p>
    <w:p w14:paraId="341ACDF4" w14:textId="77777777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W przypadku gdy na jakimkolwiek etapie postępowania w zakresie procedury odwoławczej zostanie wyczerpany limit wsparcia, przewidziany w umowie ramowej na realizację danego celu LSR w ramach środków pochodzących z danego EFSI:</w:t>
      </w:r>
    </w:p>
    <w:p w14:paraId="035BC9EF" w14:textId="77777777" w:rsidR="00D014C0" w:rsidRPr="003620FF" w:rsidRDefault="001846DC" w:rsidP="009D5577">
      <w:pPr>
        <w:spacing w:after="120"/>
        <w:ind w:left="993" w:hanging="285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1)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właściwa instytucja, do której wpłynął protest (LGD albo zarząd województwa), pozostawia go bez rozpatrzen</w:t>
      </w:r>
      <w:r w:rsidR="00A97FF2" w:rsidRPr="003620FF">
        <w:rPr>
          <w:rFonts w:eastAsia="Times New Roman" w:cs="Times New Roman"/>
          <w:bCs/>
          <w:sz w:val="22"/>
          <w:szCs w:val="22"/>
          <w:lang w:eastAsia="pl-PL"/>
        </w:rPr>
        <w:t>ia, informując o tym na piśmie W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nioskodawcę, pouczając jednocześnie o możliwości wniesienia skargi do sądu administracyjnego;</w:t>
      </w:r>
    </w:p>
    <w:p w14:paraId="735E8374" w14:textId="77777777" w:rsidR="00D014C0" w:rsidRPr="003620FF" w:rsidRDefault="001846DC" w:rsidP="009D5577">
      <w:pPr>
        <w:spacing w:after="120"/>
        <w:ind w:left="993" w:hanging="285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 xml:space="preserve">2) </w:t>
      </w:r>
      <w:r w:rsidR="00D014C0" w:rsidRPr="003620FF">
        <w:rPr>
          <w:rFonts w:eastAsia="Times New Roman" w:cs="Times New Roman"/>
          <w:bCs/>
          <w:sz w:val="22"/>
          <w:szCs w:val="22"/>
          <w:lang w:eastAsia="pl-PL"/>
        </w:rPr>
        <w:t>sąd, uwzględniając skargę, stwierdza tylko, że ocena operacji została przeprowadzona w sposób naruszający prawo, i nie przekazuje sprawy do ponownego rozpatrzenia.</w:t>
      </w:r>
    </w:p>
    <w:p w14:paraId="0BE5EABC" w14:textId="77777777" w:rsidR="00D014C0" w:rsidRPr="003620FF" w:rsidRDefault="00D014C0" w:rsidP="009D5577">
      <w:pPr>
        <w:keepNext/>
        <w:keepLines/>
        <w:spacing w:after="12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/>
          <w:bCs/>
          <w:sz w:val="22"/>
          <w:szCs w:val="22"/>
          <w:lang w:eastAsia="pl-PL"/>
        </w:rPr>
        <w:t>Stosowanie przepisów KPA</w:t>
      </w:r>
    </w:p>
    <w:p w14:paraId="0E6AEFDD" w14:textId="77777777" w:rsidR="00D014C0" w:rsidRPr="003620FF" w:rsidRDefault="00D014C0" w:rsidP="009D5577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i/>
          <w:sz w:val="22"/>
          <w:szCs w:val="22"/>
          <w:lang w:eastAsia="pl-PL"/>
        </w:rPr>
        <w:t>(art. 67 ustawy PS w zw. z art. 22 ust. 8 ustawy RLKS)</w:t>
      </w:r>
    </w:p>
    <w:p w14:paraId="3780A24A" w14:textId="77777777" w:rsidR="00D014C0" w:rsidRPr="003620FF" w:rsidRDefault="00D014C0" w:rsidP="009D5577">
      <w:pPr>
        <w:spacing w:after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620FF">
        <w:rPr>
          <w:rFonts w:eastAsia="Times New Roman" w:cs="Times New Roman"/>
          <w:bCs/>
          <w:sz w:val="22"/>
          <w:szCs w:val="22"/>
          <w:lang w:eastAsia="pl-PL"/>
        </w:rPr>
        <w:t>Do procedury odwoławczej nie stosuje się przepisów KPA, z wyjątkiem przepisów dotyczących wyłączenia pracowników organu, doręczeń i sposobu obliczania terminów, jednakże przepis art. 24 § 1 pkt 4 Kpa nie ma zastosowania do tych elementów procedury odwoławczej, które realizowane są przez LGD.</w:t>
      </w:r>
    </w:p>
    <w:p w14:paraId="5CDEC2C7" w14:textId="77777777" w:rsidR="00D014C0" w:rsidRPr="003620FF" w:rsidRDefault="00D014C0" w:rsidP="009D5577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14:paraId="68E33A96" w14:textId="27773099" w:rsidR="00D014C0" w:rsidRPr="003620FF" w:rsidRDefault="00542EE3" w:rsidP="009D5577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3620FF">
        <w:rPr>
          <w:b/>
          <w:bCs/>
          <w:color w:val="auto"/>
          <w:sz w:val="22"/>
          <w:szCs w:val="22"/>
        </w:rPr>
        <w:t xml:space="preserve">§ </w:t>
      </w:r>
      <w:r w:rsidR="00A12E2F" w:rsidRPr="003620FF">
        <w:rPr>
          <w:b/>
          <w:bCs/>
          <w:color w:val="auto"/>
          <w:sz w:val="22"/>
          <w:szCs w:val="22"/>
        </w:rPr>
        <w:t>10</w:t>
      </w:r>
    </w:p>
    <w:p w14:paraId="704B74B7" w14:textId="77777777" w:rsidR="003B1B52" w:rsidRPr="003620FF" w:rsidRDefault="003B1B52" w:rsidP="009D5577">
      <w:pPr>
        <w:pStyle w:val="Default"/>
        <w:spacing w:after="120"/>
        <w:jc w:val="both"/>
        <w:rPr>
          <w:b/>
          <w:bCs/>
          <w:color w:val="auto"/>
          <w:sz w:val="22"/>
          <w:szCs w:val="22"/>
        </w:rPr>
      </w:pPr>
    </w:p>
    <w:p w14:paraId="19C983B9" w14:textId="77777777" w:rsidR="00EF67A8" w:rsidRPr="003620FF" w:rsidRDefault="00EF67A8" w:rsidP="009D5577">
      <w:pPr>
        <w:autoSpaceDE w:val="0"/>
        <w:autoSpaceDN w:val="0"/>
        <w:adjustRightInd w:val="0"/>
        <w:spacing w:after="120"/>
        <w:jc w:val="center"/>
        <w:rPr>
          <w:rFonts w:cs="Times New Roman"/>
          <w:sz w:val="22"/>
          <w:szCs w:val="22"/>
        </w:rPr>
      </w:pPr>
      <w:r w:rsidRPr="003620FF">
        <w:rPr>
          <w:rFonts w:cs="Times New Roman"/>
          <w:b/>
          <w:bCs/>
          <w:sz w:val="22"/>
          <w:szCs w:val="22"/>
        </w:rPr>
        <w:t xml:space="preserve">Możliwość </w:t>
      </w:r>
      <w:r w:rsidR="00C7694E" w:rsidRPr="003620FF">
        <w:rPr>
          <w:rFonts w:cs="Times New Roman"/>
          <w:b/>
          <w:bCs/>
          <w:sz w:val="22"/>
          <w:szCs w:val="22"/>
        </w:rPr>
        <w:t>przyznania pomocy</w:t>
      </w:r>
      <w:r w:rsidRPr="003620FF">
        <w:rPr>
          <w:rFonts w:cs="Times New Roman"/>
          <w:b/>
          <w:bCs/>
          <w:sz w:val="22"/>
          <w:szCs w:val="22"/>
        </w:rPr>
        <w:t xml:space="preserve"> po zakończeniu procedury wyboru i przesłaniu dokumentów do SW,</w:t>
      </w:r>
      <w:r w:rsidR="00E52A19" w:rsidRPr="003620FF">
        <w:rPr>
          <w:rFonts w:cs="Times New Roman"/>
          <w:b/>
          <w:bCs/>
          <w:sz w:val="22"/>
          <w:szCs w:val="22"/>
        </w:rPr>
        <w:t xml:space="preserve"> </w:t>
      </w:r>
      <w:r w:rsidRPr="003620FF">
        <w:rPr>
          <w:rFonts w:cs="Times New Roman"/>
          <w:b/>
          <w:bCs/>
          <w:sz w:val="22"/>
          <w:szCs w:val="22"/>
        </w:rPr>
        <w:t>które nie zmieściły się w limicie środków w danym naborze</w:t>
      </w:r>
    </w:p>
    <w:p w14:paraId="62CF11C4" w14:textId="77777777" w:rsidR="00EF67A8" w:rsidRPr="003620FF" w:rsidRDefault="00EF67A8" w:rsidP="009D5577">
      <w:pPr>
        <w:pStyle w:val="Default"/>
        <w:spacing w:after="120"/>
        <w:jc w:val="both"/>
        <w:rPr>
          <w:b/>
          <w:bCs/>
          <w:color w:val="auto"/>
          <w:sz w:val="22"/>
          <w:szCs w:val="22"/>
        </w:rPr>
      </w:pPr>
    </w:p>
    <w:p w14:paraId="3CE989EF" w14:textId="77777777" w:rsidR="00F819C2" w:rsidRPr="003620FF" w:rsidRDefault="00F819C2" w:rsidP="009D5577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>1.W przypadku</w:t>
      </w:r>
      <w:r w:rsidR="00223BF3" w:rsidRPr="003620FF">
        <w:rPr>
          <w:color w:val="auto"/>
          <w:sz w:val="22"/>
          <w:szCs w:val="22"/>
        </w:rPr>
        <w:t xml:space="preserve">, </w:t>
      </w:r>
    </w:p>
    <w:p w14:paraId="665D67B8" w14:textId="77777777" w:rsidR="00F526BD" w:rsidRPr="003620FF" w:rsidRDefault="00F819C2" w:rsidP="009D5577">
      <w:pPr>
        <w:pStyle w:val="Default"/>
        <w:numPr>
          <w:ilvl w:val="0"/>
          <w:numId w:val="28"/>
        </w:numPr>
        <w:spacing w:after="120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jeśli nie dojdzie do </w:t>
      </w:r>
      <w:r w:rsidR="00BD0F75" w:rsidRPr="003620FF">
        <w:rPr>
          <w:color w:val="auto"/>
          <w:sz w:val="22"/>
          <w:szCs w:val="22"/>
        </w:rPr>
        <w:t>podpisania jednej</w:t>
      </w:r>
      <w:r w:rsidRPr="003620FF">
        <w:rPr>
          <w:color w:val="auto"/>
          <w:sz w:val="22"/>
          <w:szCs w:val="22"/>
        </w:rPr>
        <w:t xml:space="preserve"> lub więcej umów o udzielenie wsparcia</w:t>
      </w:r>
      <w:r w:rsidR="00223BF3" w:rsidRPr="003620FF">
        <w:rPr>
          <w:color w:val="auto"/>
          <w:sz w:val="22"/>
          <w:szCs w:val="22"/>
        </w:rPr>
        <w:t xml:space="preserve"> z beneficjentami, których operacje zostały wybrane do dofinansowania i zmieściły się w limicie środków w danym naborze lub</w:t>
      </w:r>
    </w:p>
    <w:p w14:paraId="2860EC24" w14:textId="77777777" w:rsidR="00F526BD" w:rsidRPr="003620FF" w:rsidRDefault="00223BF3" w:rsidP="009D5577">
      <w:pPr>
        <w:pStyle w:val="Default"/>
        <w:numPr>
          <w:ilvl w:val="0"/>
          <w:numId w:val="28"/>
        </w:numPr>
        <w:spacing w:after="120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kiedy </w:t>
      </w:r>
      <w:r w:rsidR="00F819C2" w:rsidRPr="003620FF">
        <w:rPr>
          <w:color w:val="auto"/>
          <w:sz w:val="22"/>
          <w:szCs w:val="22"/>
        </w:rPr>
        <w:t>dojdzie do rozwiązania wcześniej podpisanych jednej lub więcej umów o udzielenie wsparcia</w:t>
      </w:r>
      <w:r w:rsidRPr="003620FF">
        <w:rPr>
          <w:color w:val="auto"/>
          <w:sz w:val="22"/>
          <w:szCs w:val="22"/>
        </w:rPr>
        <w:t xml:space="preserve"> z beneficjentami j.w lub</w:t>
      </w:r>
    </w:p>
    <w:p w14:paraId="294FE2F1" w14:textId="77777777" w:rsidR="00EF67A8" w:rsidRPr="003620FF" w:rsidRDefault="00542EE3" w:rsidP="009D5577">
      <w:pPr>
        <w:pStyle w:val="Default"/>
        <w:numPr>
          <w:ilvl w:val="0"/>
          <w:numId w:val="28"/>
        </w:numPr>
        <w:spacing w:after="120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gdy zmniejszono </w:t>
      </w:r>
      <w:r w:rsidR="004B74FC" w:rsidRPr="003620FF">
        <w:rPr>
          <w:color w:val="auto"/>
          <w:sz w:val="22"/>
          <w:szCs w:val="22"/>
        </w:rPr>
        <w:t>kwoty środków w wyniku oceny kwalifikowalności lub racjonalności dokonanej przez ZW</w:t>
      </w:r>
      <w:r w:rsidR="00223BF3" w:rsidRPr="003620FF">
        <w:rPr>
          <w:color w:val="auto"/>
          <w:sz w:val="22"/>
          <w:szCs w:val="22"/>
        </w:rPr>
        <w:t xml:space="preserve"> we</w:t>
      </w:r>
      <w:r w:rsidR="00E52A19" w:rsidRPr="003620FF">
        <w:rPr>
          <w:color w:val="auto"/>
          <w:sz w:val="22"/>
          <w:szCs w:val="22"/>
        </w:rPr>
        <w:t xml:space="preserve"> </w:t>
      </w:r>
      <w:r w:rsidR="00223BF3" w:rsidRPr="003620FF">
        <w:rPr>
          <w:color w:val="auto"/>
          <w:sz w:val="22"/>
          <w:szCs w:val="22"/>
        </w:rPr>
        <w:t>wniosku beneficjenta j.w</w:t>
      </w:r>
      <w:r w:rsidR="00A97FF2" w:rsidRPr="003620FF">
        <w:rPr>
          <w:color w:val="auto"/>
          <w:sz w:val="22"/>
          <w:szCs w:val="22"/>
        </w:rPr>
        <w:t>,</w:t>
      </w:r>
    </w:p>
    <w:p w14:paraId="78C2046D" w14:textId="3C228251" w:rsidR="004B74FC" w:rsidRPr="003620FF" w:rsidRDefault="004B74FC" w:rsidP="009D5577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3620FF">
        <w:rPr>
          <w:rFonts w:eastAsia="Times New Roman"/>
          <w:bCs/>
          <w:color w:val="auto"/>
          <w:sz w:val="22"/>
          <w:szCs w:val="22"/>
          <w:lang w:eastAsia="pl-PL"/>
        </w:rPr>
        <w:t xml:space="preserve">Wnioskodawca </w:t>
      </w:r>
      <w:r w:rsidR="00223BF3" w:rsidRPr="003620FF">
        <w:rPr>
          <w:rFonts w:eastAsia="Times New Roman"/>
          <w:bCs/>
          <w:color w:val="auto"/>
          <w:sz w:val="22"/>
          <w:szCs w:val="22"/>
          <w:lang w:eastAsia="pl-PL"/>
        </w:rPr>
        <w:t>może zostać</w:t>
      </w:r>
      <w:r w:rsidRPr="003620FF">
        <w:rPr>
          <w:rFonts w:eastAsia="Times New Roman"/>
          <w:bCs/>
          <w:color w:val="auto"/>
          <w:sz w:val="22"/>
          <w:szCs w:val="22"/>
          <w:lang w:eastAsia="pl-PL"/>
        </w:rPr>
        <w:t xml:space="preserve"> poinformowany </w:t>
      </w:r>
      <w:r w:rsidR="00C7694E" w:rsidRPr="003620FF">
        <w:rPr>
          <w:rFonts w:eastAsia="Times New Roman"/>
          <w:bCs/>
          <w:color w:val="auto"/>
          <w:sz w:val="22"/>
          <w:szCs w:val="22"/>
          <w:lang w:eastAsia="pl-PL"/>
        </w:rPr>
        <w:t>przez Zarząd W</w:t>
      </w:r>
      <w:r w:rsidR="00223BF3" w:rsidRPr="003620FF">
        <w:rPr>
          <w:rFonts w:eastAsia="Times New Roman"/>
          <w:bCs/>
          <w:color w:val="auto"/>
          <w:sz w:val="22"/>
          <w:szCs w:val="22"/>
          <w:lang w:eastAsia="pl-PL"/>
        </w:rPr>
        <w:t xml:space="preserve">ojewództwa </w:t>
      </w:r>
      <w:r w:rsidRPr="003620FF">
        <w:rPr>
          <w:rFonts w:eastAsia="Times New Roman"/>
          <w:bCs/>
          <w:color w:val="auto"/>
          <w:sz w:val="22"/>
          <w:szCs w:val="22"/>
          <w:lang w:eastAsia="pl-PL"/>
        </w:rPr>
        <w:t xml:space="preserve">o możliwości </w:t>
      </w:r>
      <w:r w:rsidR="00C7694E" w:rsidRPr="003620FF">
        <w:rPr>
          <w:rFonts w:eastAsia="Times New Roman"/>
          <w:bCs/>
          <w:color w:val="auto"/>
          <w:sz w:val="22"/>
          <w:szCs w:val="22"/>
          <w:lang w:eastAsia="pl-PL"/>
        </w:rPr>
        <w:t>przyznania pomocy</w:t>
      </w:r>
      <w:r w:rsidRPr="003620FF">
        <w:rPr>
          <w:color w:val="auto"/>
          <w:sz w:val="22"/>
          <w:szCs w:val="22"/>
        </w:rPr>
        <w:t>.</w:t>
      </w:r>
      <w:r w:rsidR="00F526BD" w:rsidRPr="003620FF">
        <w:rPr>
          <w:color w:val="auto"/>
          <w:sz w:val="22"/>
          <w:szCs w:val="22"/>
        </w:rPr>
        <w:t xml:space="preserve"> </w:t>
      </w:r>
      <w:r w:rsidR="00A97FF2" w:rsidRPr="003620FF">
        <w:rPr>
          <w:color w:val="auto"/>
          <w:sz w:val="22"/>
          <w:szCs w:val="22"/>
        </w:rPr>
        <w:t>W takim przypadku W</w:t>
      </w:r>
      <w:r w:rsidRPr="003620FF">
        <w:rPr>
          <w:color w:val="auto"/>
          <w:sz w:val="22"/>
          <w:szCs w:val="22"/>
        </w:rPr>
        <w:t xml:space="preserve">nioskodawca </w:t>
      </w:r>
      <w:r w:rsidR="00C7694E" w:rsidRPr="003620FF">
        <w:rPr>
          <w:color w:val="auto"/>
          <w:sz w:val="22"/>
          <w:szCs w:val="22"/>
        </w:rPr>
        <w:t xml:space="preserve">jest </w:t>
      </w:r>
      <w:r w:rsidRPr="003620FF">
        <w:rPr>
          <w:color w:val="auto"/>
          <w:sz w:val="22"/>
          <w:szCs w:val="22"/>
        </w:rPr>
        <w:t>zobowiązany do zastosowania się do</w:t>
      </w:r>
      <w:r w:rsidR="0049730A" w:rsidRPr="003620FF">
        <w:rPr>
          <w:color w:val="auto"/>
          <w:sz w:val="22"/>
          <w:szCs w:val="22"/>
        </w:rPr>
        <w:t xml:space="preserve"> warunków określonych przez ZW. </w:t>
      </w:r>
      <w:r w:rsidR="00223BF3" w:rsidRPr="003620FF">
        <w:rPr>
          <w:color w:val="auto"/>
          <w:sz w:val="22"/>
          <w:szCs w:val="22"/>
        </w:rPr>
        <w:t>Termin, w jakim</w:t>
      </w:r>
      <w:r w:rsidR="00A97FF2" w:rsidRPr="003620FF">
        <w:rPr>
          <w:color w:val="auto"/>
          <w:sz w:val="22"/>
          <w:szCs w:val="22"/>
        </w:rPr>
        <w:t xml:space="preserve"> W</w:t>
      </w:r>
      <w:r w:rsidRPr="003620FF">
        <w:rPr>
          <w:color w:val="auto"/>
          <w:sz w:val="22"/>
          <w:szCs w:val="22"/>
        </w:rPr>
        <w:t>nioskodawca może zostać poinformowany o ta</w:t>
      </w:r>
      <w:r w:rsidR="00C7694E" w:rsidRPr="003620FF">
        <w:rPr>
          <w:color w:val="auto"/>
          <w:sz w:val="22"/>
          <w:szCs w:val="22"/>
        </w:rPr>
        <w:t>kiej możliwości jest nie dłuższy</w:t>
      </w:r>
      <w:r w:rsidRPr="003620FF">
        <w:rPr>
          <w:color w:val="auto"/>
          <w:sz w:val="22"/>
          <w:szCs w:val="22"/>
        </w:rPr>
        <w:t xml:space="preserve"> niż 6 miesięcy</w:t>
      </w:r>
      <w:r w:rsidR="00EE1F92" w:rsidRPr="003620FF">
        <w:rPr>
          <w:color w:val="auto"/>
          <w:sz w:val="22"/>
          <w:szCs w:val="22"/>
        </w:rPr>
        <w:t xml:space="preserve"> od dnia przekazania przez LGD do zarządu województwa wniosków wybranych do realizacji w ramach danego naboru.</w:t>
      </w:r>
    </w:p>
    <w:p w14:paraId="4630B160" w14:textId="77777777" w:rsidR="00F819C2" w:rsidRPr="003620FF" w:rsidRDefault="00F819C2" w:rsidP="009D5577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14:paraId="1A6A5F59" w14:textId="496BD47A" w:rsidR="00AE4AFA" w:rsidRPr="003620FF" w:rsidRDefault="00F20F1A" w:rsidP="009D5577">
      <w:pPr>
        <w:pStyle w:val="Default"/>
        <w:spacing w:after="120"/>
        <w:jc w:val="center"/>
        <w:rPr>
          <w:color w:val="auto"/>
          <w:sz w:val="22"/>
          <w:szCs w:val="22"/>
        </w:rPr>
      </w:pPr>
      <w:r w:rsidRPr="003620FF">
        <w:rPr>
          <w:b/>
          <w:bCs/>
          <w:color w:val="auto"/>
          <w:sz w:val="22"/>
          <w:szCs w:val="22"/>
        </w:rPr>
        <w:t>§</w:t>
      </w:r>
      <w:r w:rsidR="00F2159E" w:rsidRPr="003620FF">
        <w:rPr>
          <w:b/>
          <w:bCs/>
          <w:color w:val="auto"/>
          <w:sz w:val="22"/>
          <w:szCs w:val="22"/>
        </w:rPr>
        <w:t xml:space="preserve"> </w:t>
      </w:r>
      <w:r w:rsidR="008C6558" w:rsidRPr="003620FF">
        <w:rPr>
          <w:b/>
          <w:bCs/>
          <w:color w:val="auto"/>
          <w:sz w:val="22"/>
          <w:szCs w:val="22"/>
        </w:rPr>
        <w:t xml:space="preserve">11 </w:t>
      </w:r>
    </w:p>
    <w:p w14:paraId="7DD89C64" w14:textId="77777777" w:rsidR="00865C6A" w:rsidRPr="003620FF" w:rsidRDefault="00D014C0" w:rsidP="009D5577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>W sprawach nieuregul</w:t>
      </w:r>
      <w:r w:rsidR="00CA151A" w:rsidRPr="003620FF">
        <w:rPr>
          <w:color w:val="auto"/>
          <w:sz w:val="22"/>
          <w:szCs w:val="22"/>
        </w:rPr>
        <w:t>owanych w niniejszej procedurze</w:t>
      </w:r>
      <w:r w:rsidR="0021577C" w:rsidRPr="003620FF">
        <w:rPr>
          <w:color w:val="auto"/>
          <w:sz w:val="22"/>
          <w:szCs w:val="22"/>
        </w:rPr>
        <w:t xml:space="preserve"> </w:t>
      </w:r>
      <w:r w:rsidR="00865C6A" w:rsidRPr="003620FF">
        <w:rPr>
          <w:color w:val="auto"/>
          <w:sz w:val="22"/>
          <w:szCs w:val="22"/>
        </w:rPr>
        <w:t>mają zastosowanie aktual</w:t>
      </w:r>
      <w:r w:rsidR="0021577C" w:rsidRPr="003620FF">
        <w:rPr>
          <w:color w:val="auto"/>
          <w:sz w:val="22"/>
          <w:szCs w:val="22"/>
        </w:rPr>
        <w:t>nie obowiązujące</w:t>
      </w:r>
      <w:r w:rsidR="0049730A" w:rsidRPr="003620FF">
        <w:rPr>
          <w:color w:val="auto"/>
          <w:sz w:val="22"/>
          <w:szCs w:val="22"/>
        </w:rPr>
        <w:t xml:space="preserve"> przepisy </w:t>
      </w:r>
      <w:r w:rsidR="0021577C" w:rsidRPr="003620FF">
        <w:rPr>
          <w:color w:val="auto"/>
          <w:sz w:val="22"/>
          <w:szCs w:val="22"/>
        </w:rPr>
        <w:t xml:space="preserve">prawa oraz </w:t>
      </w:r>
      <w:r w:rsidR="00865C6A" w:rsidRPr="003620FF">
        <w:rPr>
          <w:color w:val="auto"/>
          <w:sz w:val="22"/>
          <w:szCs w:val="22"/>
        </w:rPr>
        <w:t xml:space="preserve">zapisy Regulaminu Rady </w:t>
      </w:r>
      <w:r w:rsidR="00385CEF" w:rsidRPr="003620FF">
        <w:rPr>
          <w:color w:val="auto"/>
          <w:sz w:val="22"/>
          <w:szCs w:val="22"/>
        </w:rPr>
        <w:t>Stowarzyszenia LGD Kwiat Lnu</w:t>
      </w:r>
      <w:r w:rsidR="0021577C" w:rsidRPr="003620FF">
        <w:rPr>
          <w:color w:val="auto"/>
          <w:sz w:val="22"/>
          <w:szCs w:val="22"/>
        </w:rPr>
        <w:t>.</w:t>
      </w:r>
    </w:p>
    <w:p w14:paraId="79F497F8" w14:textId="77777777" w:rsidR="00AE4AFA" w:rsidRPr="003620FF" w:rsidRDefault="00AE4AFA" w:rsidP="003F285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776F7CF" w14:textId="77777777" w:rsidR="00F819C2" w:rsidRPr="003620FF" w:rsidRDefault="0049730A" w:rsidP="003F285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3620FF">
        <w:rPr>
          <w:b/>
          <w:bCs/>
          <w:color w:val="auto"/>
          <w:sz w:val="22"/>
          <w:szCs w:val="22"/>
        </w:rPr>
        <w:t>Załączniki:</w:t>
      </w:r>
    </w:p>
    <w:p w14:paraId="6A0D9DA2" w14:textId="77777777" w:rsidR="00F819C2" w:rsidRPr="003620FF" w:rsidRDefault="00F819C2" w:rsidP="003F285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D07A78E" w14:textId="58F80492" w:rsidR="00F22449" w:rsidRPr="003620FF" w:rsidRDefault="00ED6A47" w:rsidP="003F2853">
      <w:pPr>
        <w:pStyle w:val="Default"/>
        <w:numPr>
          <w:ilvl w:val="0"/>
          <w:numId w:val="10"/>
        </w:numPr>
        <w:ind w:left="1480"/>
        <w:jc w:val="both"/>
        <w:rPr>
          <w:bCs/>
          <w:color w:val="auto"/>
          <w:sz w:val="22"/>
          <w:szCs w:val="22"/>
        </w:rPr>
      </w:pPr>
      <w:r w:rsidRPr="003620FF">
        <w:rPr>
          <w:bCs/>
          <w:color w:val="auto"/>
          <w:sz w:val="22"/>
          <w:szCs w:val="22"/>
        </w:rPr>
        <w:t xml:space="preserve">Załącznik nr 1 </w:t>
      </w:r>
      <w:r w:rsidR="00700515" w:rsidRPr="003620FF">
        <w:rPr>
          <w:bCs/>
          <w:color w:val="auto"/>
          <w:sz w:val="22"/>
          <w:szCs w:val="22"/>
        </w:rPr>
        <w:t>Karta weryfikacji wstępnej</w:t>
      </w:r>
      <w:r w:rsidR="009B4FEF" w:rsidRPr="003620FF">
        <w:rPr>
          <w:bCs/>
          <w:color w:val="auto"/>
          <w:sz w:val="22"/>
          <w:szCs w:val="22"/>
        </w:rPr>
        <w:t xml:space="preserve"> wniosku o przyznanie pomocy</w:t>
      </w:r>
    </w:p>
    <w:p w14:paraId="34F0660C" w14:textId="77777777" w:rsidR="00CA29B6" w:rsidRPr="003620FF" w:rsidRDefault="00CA29B6" w:rsidP="00CA29B6">
      <w:pPr>
        <w:pStyle w:val="Akapitzlist"/>
        <w:numPr>
          <w:ilvl w:val="0"/>
          <w:numId w:val="10"/>
        </w:numPr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3620FF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Załącznik nr 2 Weryfikacja zgodności operacji z warunkami przyznania pomocy określonymi w Programie Rozwoju Obszarów Wiejskich na lata 2014 - 2010</w:t>
      </w:r>
    </w:p>
    <w:p w14:paraId="545CFB1C" w14:textId="2E08C832" w:rsidR="00F22449" w:rsidRPr="003620FF" w:rsidRDefault="00700515" w:rsidP="00CA29B6">
      <w:pPr>
        <w:pStyle w:val="Default"/>
        <w:numPr>
          <w:ilvl w:val="0"/>
          <w:numId w:val="10"/>
        </w:numPr>
        <w:ind w:left="1480"/>
        <w:jc w:val="both"/>
        <w:rPr>
          <w:bCs/>
          <w:color w:val="auto"/>
          <w:sz w:val="22"/>
          <w:szCs w:val="22"/>
        </w:rPr>
      </w:pPr>
      <w:r w:rsidRPr="003620FF">
        <w:rPr>
          <w:bCs/>
          <w:color w:val="auto"/>
          <w:sz w:val="22"/>
          <w:szCs w:val="22"/>
        </w:rPr>
        <w:t>Załącznik nr 3</w:t>
      </w:r>
      <w:r w:rsidR="00ED6A47" w:rsidRPr="003620FF">
        <w:rPr>
          <w:bCs/>
          <w:color w:val="auto"/>
          <w:sz w:val="22"/>
          <w:szCs w:val="22"/>
        </w:rPr>
        <w:t xml:space="preserve"> </w:t>
      </w:r>
      <w:r w:rsidR="00CC00EF" w:rsidRPr="003620FF">
        <w:rPr>
          <w:bCs/>
          <w:color w:val="auto"/>
          <w:sz w:val="22"/>
          <w:szCs w:val="22"/>
        </w:rPr>
        <w:t>Karta zgodności</w:t>
      </w:r>
      <w:r w:rsidR="00F2159E" w:rsidRPr="003620FF">
        <w:rPr>
          <w:color w:val="auto"/>
          <w:sz w:val="22"/>
          <w:szCs w:val="22"/>
        </w:rPr>
        <w:t xml:space="preserve"> z </w:t>
      </w:r>
      <w:r w:rsidR="00A314DB" w:rsidRPr="003620FF">
        <w:rPr>
          <w:color w:val="auto"/>
          <w:sz w:val="22"/>
          <w:szCs w:val="22"/>
        </w:rPr>
        <w:t xml:space="preserve">LSR </w:t>
      </w:r>
    </w:p>
    <w:p w14:paraId="22D17893" w14:textId="2183B254" w:rsidR="00700515" w:rsidRPr="003620FF" w:rsidRDefault="00700515" w:rsidP="00F22449">
      <w:pPr>
        <w:pStyle w:val="Default"/>
        <w:ind w:left="1120"/>
        <w:jc w:val="both"/>
        <w:rPr>
          <w:bCs/>
          <w:color w:val="auto"/>
          <w:sz w:val="22"/>
          <w:szCs w:val="22"/>
        </w:rPr>
      </w:pPr>
      <w:r w:rsidRPr="003620FF">
        <w:rPr>
          <w:bCs/>
          <w:color w:val="auto"/>
          <w:sz w:val="22"/>
          <w:szCs w:val="22"/>
        </w:rPr>
        <w:t>Karty zgodności z kryteriami</w:t>
      </w:r>
      <w:r w:rsidR="002B1D25" w:rsidRPr="003620FF">
        <w:rPr>
          <w:bCs/>
          <w:color w:val="auto"/>
          <w:sz w:val="22"/>
          <w:szCs w:val="22"/>
        </w:rPr>
        <w:t xml:space="preserve"> wyboru projektów</w:t>
      </w:r>
      <w:r w:rsidR="001E5B85" w:rsidRPr="003620FF">
        <w:rPr>
          <w:bCs/>
          <w:color w:val="auto"/>
          <w:sz w:val="22"/>
          <w:szCs w:val="22"/>
        </w:rPr>
        <w:t>:</w:t>
      </w:r>
      <w:r w:rsidR="002B1D25" w:rsidRPr="003620FF">
        <w:rPr>
          <w:bCs/>
          <w:color w:val="auto"/>
          <w:sz w:val="22"/>
          <w:szCs w:val="22"/>
        </w:rPr>
        <w:t xml:space="preserve"> </w:t>
      </w:r>
    </w:p>
    <w:p w14:paraId="590B73C5" w14:textId="77777777" w:rsidR="00ED6A47" w:rsidRPr="003620FF" w:rsidRDefault="00ED6A47" w:rsidP="003F2853">
      <w:pPr>
        <w:pStyle w:val="Akapitzlist"/>
        <w:numPr>
          <w:ilvl w:val="0"/>
          <w:numId w:val="10"/>
        </w:numPr>
        <w:ind w:left="148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Załącznik nr 4a </w:t>
      </w:r>
      <w:r w:rsidR="00700515" w:rsidRPr="003620FF">
        <w:rPr>
          <w:rFonts w:cs="Times New Roman"/>
          <w:sz w:val="22"/>
          <w:szCs w:val="22"/>
          <w:lang w:eastAsia="ar-SA"/>
        </w:rPr>
        <w:t xml:space="preserve">Kryteria wyboru projektów dotyczących </w:t>
      </w:r>
      <w:r w:rsidR="00822DA1" w:rsidRPr="003620FF">
        <w:rPr>
          <w:rFonts w:cs="Times New Roman"/>
          <w:sz w:val="22"/>
          <w:szCs w:val="22"/>
          <w:lang w:eastAsia="ar-SA"/>
        </w:rPr>
        <w:t xml:space="preserve">promocji obszaru </w:t>
      </w:r>
      <w:r w:rsidR="00700515" w:rsidRPr="003620FF">
        <w:rPr>
          <w:rFonts w:cs="Times New Roman"/>
          <w:sz w:val="22"/>
          <w:szCs w:val="22"/>
          <w:lang w:eastAsia="ar-SA"/>
        </w:rPr>
        <w:t>LGD Kwiat Lnu</w:t>
      </w:r>
      <w:r w:rsidR="007A6849" w:rsidRPr="003620FF">
        <w:rPr>
          <w:rFonts w:cs="Times New Roman"/>
          <w:sz w:val="22"/>
          <w:szCs w:val="22"/>
          <w:lang w:eastAsia="ar-SA"/>
        </w:rPr>
        <w:t xml:space="preserve"> w ramach realizacji LSR 2014-2020</w:t>
      </w:r>
      <w:r w:rsidR="00E52A19" w:rsidRPr="003620FF">
        <w:rPr>
          <w:rFonts w:cs="Times New Roman"/>
          <w:sz w:val="22"/>
          <w:szCs w:val="22"/>
          <w:lang w:eastAsia="ar-SA"/>
        </w:rPr>
        <w:t xml:space="preserve"> </w:t>
      </w:r>
    </w:p>
    <w:p w14:paraId="27653AA3" w14:textId="77777777" w:rsidR="00ED6A47" w:rsidRPr="003620FF" w:rsidRDefault="00ED6A47" w:rsidP="003F2853">
      <w:pPr>
        <w:pStyle w:val="Akapitzlist"/>
        <w:numPr>
          <w:ilvl w:val="0"/>
          <w:numId w:val="10"/>
        </w:numPr>
        <w:ind w:left="148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>Z</w:t>
      </w:r>
      <w:r w:rsidR="003273BA" w:rsidRPr="003620FF">
        <w:rPr>
          <w:rFonts w:cs="Times New Roman"/>
          <w:sz w:val="22"/>
          <w:szCs w:val="22"/>
        </w:rPr>
        <w:t>ałącznik nr 4b Kryteria wyboru projektów z zakresu rozwój przedsiębiorczości przez rozwijanie działalności gospodarczej</w:t>
      </w:r>
      <w:r w:rsidR="007A6849" w:rsidRPr="003620FF">
        <w:rPr>
          <w:rFonts w:cs="Times New Roman"/>
          <w:sz w:val="22"/>
          <w:szCs w:val="22"/>
        </w:rPr>
        <w:t xml:space="preserve"> </w:t>
      </w:r>
      <w:r w:rsidR="007A6849" w:rsidRPr="003620FF">
        <w:rPr>
          <w:rFonts w:cs="Times New Roman"/>
          <w:sz w:val="22"/>
          <w:szCs w:val="22"/>
          <w:lang w:eastAsia="ar-SA"/>
        </w:rPr>
        <w:t>LGD Kwiat Lnu w ramach realizacji LSR 2014-2020</w:t>
      </w:r>
      <w:r w:rsidR="00E52A19" w:rsidRPr="003620FF">
        <w:rPr>
          <w:rFonts w:cs="Times New Roman"/>
          <w:sz w:val="22"/>
          <w:szCs w:val="22"/>
          <w:lang w:eastAsia="ar-SA"/>
        </w:rPr>
        <w:t xml:space="preserve"> </w:t>
      </w:r>
    </w:p>
    <w:p w14:paraId="71875288" w14:textId="77777777" w:rsidR="00ED6A47" w:rsidRPr="003620FF" w:rsidRDefault="00ED6A47" w:rsidP="003F2853">
      <w:pPr>
        <w:pStyle w:val="Default"/>
        <w:numPr>
          <w:ilvl w:val="0"/>
          <w:numId w:val="10"/>
        </w:numPr>
        <w:ind w:left="1480"/>
        <w:jc w:val="both"/>
        <w:rPr>
          <w:bCs/>
          <w:color w:val="auto"/>
          <w:sz w:val="22"/>
          <w:szCs w:val="22"/>
        </w:rPr>
      </w:pPr>
      <w:r w:rsidRPr="003620FF">
        <w:rPr>
          <w:color w:val="auto"/>
          <w:sz w:val="22"/>
          <w:szCs w:val="22"/>
        </w:rPr>
        <w:t xml:space="preserve">Załącznik nr 4c </w:t>
      </w:r>
      <w:r w:rsidR="003273BA" w:rsidRPr="003620FF">
        <w:rPr>
          <w:color w:val="auto"/>
          <w:sz w:val="22"/>
          <w:szCs w:val="22"/>
        </w:rPr>
        <w:t>Kryteria wyboru projektów z zakresu rozwój przedsiębiorczości przez podejmowanie działalności gospodarczej</w:t>
      </w:r>
      <w:r w:rsidR="007A6849" w:rsidRPr="003620FF">
        <w:rPr>
          <w:color w:val="auto"/>
          <w:sz w:val="22"/>
          <w:szCs w:val="22"/>
        </w:rPr>
        <w:t xml:space="preserve"> </w:t>
      </w:r>
      <w:r w:rsidR="007A6849" w:rsidRPr="003620FF">
        <w:rPr>
          <w:color w:val="auto"/>
          <w:sz w:val="22"/>
          <w:szCs w:val="22"/>
          <w:lang w:eastAsia="ar-SA"/>
        </w:rPr>
        <w:t>LGD Kwiat Lnu w ramach realizacji LSR 2014-2020</w:t>
      </w:r>
      <w:r w:rsidR="00E52A19" w:rsidRPr="003620FF">
        <w:rPr>
          <w:color w:val="auto"/>
          <w:sz w:val="22"/>
          <w:szCs w:val="22"/>
          <w:lang w:eastAsia="ar-SA"/>
        </w:rPr>
        <w:t xml:space="preserve"> </w:t>
      </w:r>
    </w:p>
    <w:p w14:paraId="6F762B02" w14:textId="77777777" w:rsidR="00ED6A47" w:rsidRPr="003620FF" w:rsidRDefault="00ED6A47" w:rsidP="003F2853">
      <w:pPr>
        <w:pStyle w:val="Akapitzlist"/>
        <w:numPr>
          <w:ilvl w:val="0"/>
          <w:numId w:val="10"/>
        </w:numPr>
        <w:ind w:left="1480"/>
        <w:jc w:val="both"/>
        <w:rPr>
          <w:rFonts w:cs="Times New Roman"/>
          <w:sz w:val="22"/>
          <w:szCs w:val="22"/>
        </w:rPr>
      </w:pPr>
      <w:r w:rsidRPr="003620FF">
        <w:rPr>
          <w:rFonts w:cs="Times New Roman"/>
          <w:sz w:val="22"/>
          <w:szCs w:val="22"/>
        </w:rPr>
        <w:t xml:space="preserve">Załącznik nr 4d </w:t>
      </w:r>
      <w:r w:rsidR="003273BA" w:rsidRPr="003620FF">
        <w:rPr>
          <w:rFonts w:cs="Times New Roman"/>
          <w:sz w:val="22"/>
          <w:szCs w:val="22"/>
        </w:rPr>
        <w:t>Kryteria wyboru projektów z zakresu budowa lub przebudowa ogólnodostępnej i niekomercyjnej infrastruktury turystycznej lub rekreacyjnej kulturalnej oraz ochrona zabytków</w:t>
      </w:r>
      <w:r w:rsidR="007A6849" w:rsidRPr="003620FF">
        <w:rPr>
          <w:rFonts w:cs="Times New Roman"/>
          <w:sz w:val="22"/>
          <w:szCs w:val="22"/>
        </w:rPr>
        <w:t xml:space="preserve"> </w:t>
      </w:r>
      <w:r w:rsidR="007A6849" w:rsidRPr="003620FF">
        <w:rPr>
          <w:rFonts w:cs="Times New Roman"/>
          <w:sz w:val="22"/>
          <w:szCs w:val="22"/>
          <w:lang w:eastAsia="ar-SA"/>
        </w:rPr>
        <w:t>LGD Kwiat Lnu w ramach realizacji LSR 2014-2020</w:t>
      </w:r>
      <w:r w:rsidR="00E52A19" w:rsidRPr="003620FF">
        <w:rPr>
          <w:rFonts w:cs="Times New Roman"/>
          <w:sz w:val="22"/>
          <w:szCs w:val="22"/>
          <w:lang w:eastAsia="ar-SA"/>
        </w:rPr>
        <w:t xml:space="preserve"> </w:t>
      </w:r>
    </w:p>
    <w:bookmarkEnd w:id="0"/>
    <w:p w14:paraId="235CD275" w14:textId="77777777" w:rsidR="00ED6A47" w:rsidRPr="003620FF" w:rsidRDefault="00ED6A47" w:rsidP="0049730A">
      <w:pPr>
        <w:pStyle w:val="Default"/>
        <w:spacing w:after="147"/>
        <w:jc w:val="both"/>
        <w:rPr>
          <w:color w:val="auto"/>
          <w:sz w:val="22"/>
          <w:szCs w:val="22"/>
        </w:rPr>
      </w:pPr>
    </w:p>
    <w:sectPr w:rsidR="00ED6A47" w:rsidRPr="003620FF" w:rsidSect="00F042EA">
      <w:footerReference w:type="default" r:id="rId10"/>
      <w:pgSz w:w="11906" w:h="16838"/>
      <w:pgMar w:top="567" w:right="849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C884" w14:textId="77777777" w:rsidR="007E715E" w:rsidRDefault="007E715E" w:rsidP="00D014C0">
      <w:r>
        <w:separator/>
      </w:r>
    </w:p>
  </w:endnote>
  <w:endnote w:type="continuationSeparator" w:id="0">
    <w:p w14:paraId="3753FD81" w14:textId="77777777" w:rsidR="007E715E" w:rsidRDefault="007E715E" w:rsidP="00D0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700414"/>
      <w:docPartObj>
        <w:docPartGallery w:val="Page Numbers (Bottom of Page)"/>
        <w:docPartUnique/>
      </w:docPartObj>
    </w:sdtPr>
    <w:sdtEndPr/>
    <w:sdtContent>
      <w:p w14:paraId="7070297F" w14:textId="7CB7EA00" w:rsidR="007E715E" w:rsidRDefault="007E71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0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F4F296" w14:textId="77777777" w:rsidR="007E715E" w:rsidRDefault="007E7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C152" w14:textId="77777777" w:rsidR="007E715E" w:rsidRDefault="007E715E" w:rsidP="00D014C0">
      <w:r>
        <w:separator/>
      </w:r>
    </w:p>
  </w:footnote>
  <w:footnote w:type="continuationSeparator" w:id="0">
    <w:p w14:paraId="7CE18841" w14:textId="77777777" w:rsidR="007E715E" w:rsidRDefault="007E715E" w:rsidP="00D014C0">
      <w:r>
        <w:continuationSeparator/>
      </w:r>
    </w:p>
  </w:footnote>
  <w:footnote w:id="1">
    <w:p w14:paraId="393B2E62" w14:textId="77777777" w:rsidR="007E715E" w:rsidRDefault="007E715E" w:rsidP="00D014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14 czerwca 1960 r. – Kodeks postępowania administracyjnego (Dz. U. z 2013 r. poz. 267, z późn. zm.)</w:t>
      </w:r>
    </w:p>
  </w:footnote>
  <w:footnote w:id="2">
    <w:p w14:paraId="2E6F47D5" w14:textId="77777777" w:rsidR="007E715E" w:rsidRDefault="007E715E" w:rsidP="00D014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</w:t>
      </w:r>
      <w:r w:rsidRPr="000004F9">
        <w:t xml:space="preserve"> z dnia 30 sierpnia 2002 r. – Prawo o postępowaniu przed sądami administracyjnymi (Dz. U. z 2012 r. poz. 270,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15B"/>
    <w:multiLevelType w:val="hybridMultilevel"/>
    <w:tmpl w:val="234A1CE4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71855EB"/>
    <w:multiLevelType w:val="hybridMultilevel"/>
    <w:tmpl w:val="CD0490C0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73B152A"/>
    <w:multiLevelType w:val="hybridMultilevel"/>
    <w:tmpl w:val="4F62E90A"/>
    <w:lvl w:ilvl="0" w:tplc="BECC4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0F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2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C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06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0B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E9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E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0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47623F"/>
    <w:multiLevelType w:val="hybridMultilevel"/>
    <w:tmpl w:val="C12E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6DC2"/>
    <w:multiLevelType w:val="hybridMultilevel"/>
    <w:tmpl w:val="0422F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62A1"/>
    <w:multiLevelType w:val="hybridMultilevel"/>
    <w:tmpl w:val="A1BADC18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14E70A31"/>
    <w:multiLevelType w:val="hybridMultilevel"/>
    <w:tmpl w:val="378A0F16"/>
    <w:lvl w:ilvl="0" w:tplc="CF9AF69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4905C3"/>
    <w:multiLevelType w:val="hybridMultilevel"/>
    <w:tmpl w:val="630E7D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F8906AE2">
      <w:start w:val="1"/>
      <w:numFmt w:val="decimal"/>
      <w:lvlText w:val="%3)"/>
      <w:lvlJc w:val="right"/>
      <w:pPr>
        <w:ind w:left="244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D010FA"/>
    <w:multiLevelType w:val="hybridMultilevel"/>
    <w:tmpl w:val="F2F443BE"/>
    <w:lvl w:ilvl="0" w:tplc="B96ABAC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9D53BE7"/>
    <w:multiLevelType w:val="hybridMultilevel"/>
    <w:tmpl w:val="00A62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878F3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1" w15:restartNumberingAfterBreak="0">
    <w:nsid w:val="259A3E19"/>
    <w:multiLevelType w:val="hybridMultilevel"/>
    <w:tmpl w:val="64383D8C"/>
    <w:lvl w:ilvl="0" w:tplc="1DE2D9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7749F5"/>
    <w:multiLevelType w:val="hybridMultilevel"/>
    <w:tmpl w:val="1E98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81452"/>
    <w:multiLevelType w:val="hybridMultilevel"/>
    <w:tmpl w:val="D85857DE"/>
    <w:lvl w:ilvl="0" w:tplc="C31ED0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92ED6"/>
    <w:multiLevelType w:val="hybridMultilevel"/>
    <w:tmpl w:val="16704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31A1C"/>
    <w:multiLevelType w:val="hybridMultilevel"/>
    <w:tmpl w:val="9778592C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30032274"/>
    <w:multiLevelType w:val="hybridMultilevel"/>
    <w:tmpl w:val="704C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F662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B52C7"/>
    <w:multiLevelType w:val="hybridMultilevel"/>
    <w:tmpl w:val="A3FA4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C9041E4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F23FB"/>
    <w:multiLevelType w:val="hybridMultilevel"/>
    <w:tmpl w:val="08E0D3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FB50AB"/>
    <w:multiLevelType w:val="multilevel"/>
    <w:tmpl w:val="D9D455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i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0" w15:restartNumberingAfterBreak="0">
    <w:nsid w:val="35083EE7"/>
    <w:multiLevelType w:val="hybridMultilevel"/>
    <w:tmpl w:val="B86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26AAC"/>
    <w:multiLevelType w:val="hybridMultilevel"/>
    <w:tmpl w:val="3B74429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B1B324F"/>
    <w:multiLevelType w:val="hybridMultilevel"/>
    <w:tmpl w:val="A47A50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F06122"/>
    <w:multiLevelType w:val="multilevel"/>
    <w:tmpl w:val="62B41A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i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4" w15:restartNumberingAfterBreak="0">
    <w:nsid w:val="3EFF0F20"/>
    <w:multiLevelType w:val="hybridMultilevel"/>
    <w:tmpl w:val="F2CCF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027C0"/>
    <w:multiLevelType w:val="hybridMultilevel"/>
    <w:tmpl w:val="7A383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36AA3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7" w15:restartNumberingAfterBreak="0">
    <w:nsid w:val="44FF3392"/>
    <w:multiLevelType w:val="hybridMultilevel"/>
    <w:tmpl w:val="3BAA6B1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4B152DB1"/>
    <w:multiLevelType w:val="hybridMultilevel"/>
    <w:tmpl w:val="8F66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DE2BB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C9041E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6425E"/>
    <w:multiLevelType w:val="hybridMultilevel"/>
    <w:tmpl w:val="835C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80A68"/>
    <w:multiLevelType w:val="hybridMultilevel"/>
    <w:tmpl w:val="A306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B5F7F"/>
    <w:multiLevelType w:val="hybridMultilevel"/>
    <w:tmpl w:val="8794E02A"/>
    <w:lvl w:ilvl="0" w:tplc="2CFADA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63BA21A5"/>
    <w:multiLevelType w:val="hybridMultilevel"/>
    <w:tmpl w:val="BE6E023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B08BA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89C6D9C"/>
    <w:multiLevelType w:val="hybridMultilevel"/>
    <w:tmpl w:val="0A581E42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AD10F7"/>
    <w:multiLevelType w:val="hybridMultilevel"/>
    <w:tmpl w:val="31EE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E6D5F"/>
    <w:multiLevelType w:val="hybridMultilevel"/>
    <w:tmpl w:val="8AC40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C389E"/>
    <w:multiLevelType w:val="hybridMultilevel"/>
    <w:tmpl w:val="7B747912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FEC764D"/>
    <w:multiLevelType w:val="hybridMultilevel"/>
    <w:tmpl w:val="657E1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764A0"/>
    <w:multiLevelType w:val="hybridMultilevel"/>
    <w:tmpl w:val="386E1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E0565"/>
    <w:multiLevelType w:val="hybridMultilevel"/>
    <w:tmpl w:val="BD562E06"/>
    <w:lvl w:ilvl="0" w:tplc="29EEE2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19"/>
  </w:num>
  <w:num w:numId="3">
    <w:abstractNumId w:val="30"/>
  </w:num>
  <w:num w:numId="4">
    <w:abstractNumId w:val="34"/>
  </w:num>
  <w:num w:numId="5">
    <w:abstractNumId w:val="41"/>
  </w:num>
  <w:num w:numId="6">
    <w:abstractNumId w:val="2"/>
  </w:num>
  <w:num w:numId="7">
    <w:abstractNumId w:val="12"/>
  </w:num>
  <w:num w:numId="8">
    <w:abstractNumId w:val="16"/>
  </w:num>
  <w:num w:numId="9">
    <w:abstractNumId w:val="39"/>
  </w:num>
  <w:num w:numId="10">
    <w:abstractNumId w:val="5"/>
  </w:num>
  <w:num w:numId="11">
    <w:abstractNumId w:val="28"/>
  </w:num>
  <w:num w:numId="12">
    <w:abstractNumId w:val="26"/>
  </w:num>
  <w:num w:numId="13">
    <w:abstractNumId w:val="10"/>
  </w:num>
  <w:num w:numId="14">
    <w:abstractNumId w:val="7"/>
  </w:num>
  <w:num w:numId="15">
    <w:abstractNumId w:val="6"/>
  </w:num>
  <w:num w:numId="16">
    <w:abstractNumId w:val="8"/>
  </w:num>
  <w:num w:numId="17">
    <w:abstractNumId w:val="11"/>
  </w:num>
  <w:num w:numId="18">
    <w:abstractNumId w:val="3"/>
  </w:num>
  <w:num w:numId="19">
    <w:abstractNumId w:val="36"/>
  </w:num>
  <w:num w:numId="20">
    <w:abstractNumId w:val="29"/>
  </w:num>
  <w:num w:numId="21">
    <w:abstractNumId w:val="38"/>
  </w:num>
  <w:num w:numId="22">
    <w:abstractNumId w:val="20"/>
  </w:num>
  <w:num w:numId="23">
    <w:abstractNumId w:val="24"/>
  </w:num>
  <w:num w:numId="24">
    <w:abstractNumId w:val="22"/>
  </w:num>
  <w:num w:numId="25">
    <w:abstractNumId w:val="1"/>
  </w:num>
  <w:num w:numId="26">
    <w:abstractNumId w:val="4"/>
  </w:num>
  <w:num w:numId="27">
    <w:abstractNumId w:val="14"/>
  </w:num>
  <w:num w:numId="28">
    <w:abstractNumId w:val="35"/>
  </w:num>
  <w:num w:numId="29">
    <w:abstractNumId w:val="9"/>
  </w:num>
  <w:num w:numId="30">
    <w:abstractNumId w:val="17"/>
  </w:num>
  <w:num w:numId="31">
    <w:abstractNumId w:val="40"/>
  </w:num>
  <w:num w:numId="32">
    <w:abstractNumId w:val="37"/>
  </w:num>
  <w:num w:numId="33">
    <w:abstractNumId w:val="32"/>
  </w:num>
  <w:num w:numId="34">
    <w:abstractNumId w:val="23"/>
  </w:num>
  <w:num w:numId="35">
    <w:abstractNumId w:val="25"/>
  </w:num>
  <w:num w:numId="36">
    <w:abstractNumId w:val="21"/>
  </w:num>
  <w:num w:numId="37">
    <w:abstractNumId w:val="31"/>
  </w:num>
  <w:num w:numId="38">
    <w:abstractNumId w:val="13"/>
  </w:num>
  <w:num w:numId="39">
    <w:abstractNumId w:val="18"/>
  </w:num>
  <w:num w:numId="40">
    <w:abstractNumId w:val="15"/>
  </w:num>
  <w:num w:numId="41">
    <w:abstractNumId w:val="0"/>
  </w:num>
  <w:num w:numId="42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C0"/>
    <w:rsid w:val="000002E9"/>
    <w:rsid w:val="000011DD"/>
    <w:rsid w:val="000011E7"/>
    <w:rsid w:val="00001B6D"/>
    <w:rsid w:val="000102E9"/>
    <w:rsid w:val="00011D3E"/>
    <w:rsid w:val="00017471"/>
    <w:rsid w:val="00020022"/>
    <w:rsid w:val="00026F9C"/>
    <w:rsid w:val="0004144D"/>
    <w:rsid w:val="00041E80"/>
    <w:rsid w:val="000428D2"/>
    <w:rsid w:val="00047703"/>
    <w:rsid w:val="000509FD"/>
    <w:rsid w:val="00052BA1"/>
    <w:rsid w:val="00055E27"/>
    <w:rsid w:val="00056105"/>
    <w:rsid w:val="00062234"/>
    <w:rsid w:val="00064675"/>
    <w:rsid w:val="000703D9"/>
    <w:rsid w:val="0007088D"/>
    <w:rsid w:val="00071780"/>
    <w:rsid w:val="00075C1F"/>
    <w:rsid w:val="00075FB9"/>
    <w:rsid w:val="00082387"/>
    <w:rsid w:val="0009102C"/>
    <w:rsid w:val="00091F49"/>
    <w:rsid w:val="000A4EF2"/>
    <w:rsid w:val="000B33D5"/>
    <w:rsid w:val="000C13A2"/>
    <w:rsid w:val="000C65E2"/>
    <w:rsid w:val="000D1D54"/>
    <w:rsid w:val="000D5369"/>
    <w:rsid w:val="000F5833"/>
    <w:rsid w:val="0010797F"/>
    <w:rsid w:val="00107C65"/>
    <w:rsid w:val="001256AE"/>
    <w:rsid w:val="00132A79"/>
    <w:rsid w:val="00136241"/>
    <w:rsid w:val="00144EEF"/>
    <w:rsid w:val="0014507D"/>
    <w:rsid w:val="00145227"/>
    <w:rsid w:val="00147B4E"/>
    <w:rsid w:val="00156715"/>
    <w:rsid w:val="001607B1"/>
    <w:rsid w:val="00163268"/>
    <w:rsid w:val="00171121"/>
    <w:rsid w:val="0017162D"/>
    <w:rsid w:val="00172360"/>
    <w:rsid w:val="00174591"/>
    <w:rsid w:val="001827D6"/>
    <w:rsid w:val="00183E9A"/>
    <w:rsid w:val="001846DC"/>
    <w:rsid w:val="00186A75"/>
    <w:rsid w:val="00191EA9"/>
    <w:rsid w:val="001A7404"/>
    <w:rsid w:val="001A79D4"/>
    <w:rsid w:val="001A7AA3"/>
    <w:rsid w:val="001B115B"/>
    <w:rsid w:val="001C0E21"/>
    <w:rsid w:val="001C41B8"/>
    <w:rsid w:val="001D3E3E"/>
    <w:rsid w:val="001D4BAA"/>
    <w:rsid w:val="001D4D86"/>
    <w:rsid w:val="001E0F4E"/>
    <w:rsid w:val="001E1686"/>
    <w:rsid w:val="001E5261"/>
    <w:rsid w:val="001E5B85"/>
    <w:rsid w:val="00204450"/>
    <w:rsid w:val="002056F5"/>
    <w:rsid w:val="002141D4"/>
    <w:rsid w:val="0021577C"/>
    <w:rsid w:val="00223BF3"/>
    <w:rsid w:val="00231446"/>
    <w:rsid w:val="00257C89"/>
    <w:rsid w:val="002630BB"/>
    <w:rsid w:val="00271253"/>
    <w:rsid w:val="002717FD"/>
    <w:rsid w:val="0028499C"/>
    <w:rsid w:val="00295662"/>
    <w:rsid w:val="00295728"/>
    <w:rsid w:val="00296A24"/>
    <w:rsid w:val="002A4EB6"/>
    <w:rsid w:val="002A5BEC"/>
    <w:rsid w:val="002B0778"/>
    <w:rsid w:val="002B1D25"/>
    <w:rsid w:val="002B2A72"/>
    <w:rsid w:val="002C12F2"/>
    <w:rsid w:val="002C5A29"/>
    <w:rsid w:val="002C671F"/>
    <w:rsid w:val="002D59A4"/>
    <w:rsid w:val="002D758A"/>
    <w:rsid w:val="002E2360"/>
    <w:rsid w:val="002E592F"/>
    <w:rsid w:val="002E71F0"/>
    <w:rsid w:val="0030183B"/>
    <w:rsid w:val="003051F6"/>
    <w:rsid w:val="00305F01"/>
    <w:rsid w:val="0031049A"/>
    <w:rsid w:val="003273BA"/>
    <w:rsid w:val="00333297"/>
    <w:rsid w:val="00333A51"/>
    <w:rsid w:val="003511EA"/>
    <w:rsid w:val="00354C5E"/>
    <w:rsid w:val="00355D0C"/>
    <w:rsid w:val="00357B94"/>
    <w:rsid w:val="00361597"/>
    <w:rsid w:val="00361984"/>
    <w:rsid w:val="003620FF"/>
    <w:rsid w:val="003750DB"/>
    <w:rsid w:val="00380FE0"/>
    <w:rsid w:val="00385CEF"/>
    <w:rsid w:val="00392B92"/>
    <w:rsid w:val="00395607"/>
    <w:rsid w:val="00396C77"/>
    <w:rsid w:val="003973E9"/>
    <w:rsid w:val="003A2766"/>
    <w:rsid w:val="003A4609"/>
    <w:rsid w:val="003A4692"/>
    <w:rsid w:val="003B04CE"/>
    <w:rsid w:val="003B10A8"/>
    <w:rsid w:val="003B1B52"/>
    <w:rsid w:val="003B3E2E"/>
    <w:rsid w:val="003B52C5"/>
    <w:rsid w:val="003C0546"/>
    <w:rsid w:val="003C2EBA"/>
    <w:rsid w:val="003C6D61"/>
    <w:rsid w:val="003D049C"/>
    <w:rsid w:val="003E18C9"/>
    <w:rsid w:val="003E5565"/>
    <w:rsid w:val="003E6100"/>
    <w:rsid w:val="003F2853"/>
    <w:rsid w:val="004019BE"/>
    <w:rsid w:val="00401DFC"/>
    <w:rsid w:val="00404E86"/>
    <w:rsid w:val="00420747"/>
    <w:rsid w:val="004241E7"/>
    <w:rsid w:val="0043051C"/>
    <w:rsid w:val="00432FDA"/>
    <w:rsid w:val="00437F20"/>
    <w:rsid w:val="00441320"/>
    <w:rsid w:val="004515CF"/>
    <w:rsid w:val="0045598F"/>
    <w:rsid w:val="00461791"/>
    <w:rsid w:val="00461E18"/>
    <w:rsid w:val="00472010"/>
    <w:rsid w:val="004743AD"/>
    <w:rsid w:val="00480C8C"/>
    <w:rsid w:val="00491795"/>
    <w:rsid w:val="0049730A"/>
    <w:rsid w:val="004A46F3"/>
    <w:rsid w:val="004A4B68"/>
    <w:rsid w:val="004B102C"/>
    <w:rsid w:val="004B1806"/>
    <w:rsid w:val="004B74FC"/>
    <w:rsid w:val="004B793E"/>
    <w:rsid w:val="004D42C6"/>
    <w:rsid w:val="004E33C5"/>
    <w:rsid w:val="004E707A"/>
    <w:rsid w:val="004F4934"/>
    <w:rsid w:val="00500F23"/>
    <w:rsid w:val="00502432"/>
    <w:rsid w:val="00506CEA"/>
    <w:rsid w:val="005079FF"/>
    <w:rsid w:val="005129EC"/>
    <w:rsid w:val="00513CF7"/>
    <w:rsid w:val="0051402A"/>
    <w:rsid w:val="0051673F"/>
    <w:rsid w:val="005174E4"/>
    <w:rsid w:val="00533CDE"/>
    <w:rsid w:val="005414AD"/>
    <w:rsid w:val="00541B45"/>
    <w:rsid w:val="00541BBA"/>
    <w:rsid w:val="00542EE3"/>
    <w:rsid w:val="005471BA"/>
    <w:rsid w:val="00550E43"/>
    <w:rsid w:val="0055539F"/>
    <w:rsid w:val="00560471"/>
    <w:rsid w:val="00565D44"/>
    <w:rsid w:val="0056637D"/>
    <w:rsid w:val="0057280F"/>
    <w:rsid w:val="0057333D"/>
    <w:rsid w:val="00575A25"/>
    <w:rsid w:val="00576DB2"/>
    <w:rsid w:val="00584133"/>
    <w:rsid w:val="00584FDE"/>
    <w:rsid w:val="00587313"/>
    <w:rsid w:val="005B3384"/>
    <w:rsid w:val="005B5820"/>
    <w:rsid w:val="005C2857"/>
    <w:rsid w:val="005D0060"/>
    <w:rsid w:val="005D14DF"/>
    <w:rsid w:val="005D5851"/>
    <w:rsid w:val="005D73BC"/>
    <w:rsid w:val="005E0472"/>
    <w:rsid w:val="0060445F"/>
    <w:rsid w:val="006057F4"/>
    <w:rsid w:val="00615F43"/>
    <w:rsid w:val="006232EF"/>
    <w:rsid w:val="006241CC"/>
    <w:rsid w:val="00625573"/>
    <w:rsid w:val="00626D19"/>
    <w:rsid w:val="00631028"/>
    <w:rsid w:val="00633DA5"/>
    <w:rsid w:val="00635152"/>
    <w:rsid w:val="0064644B"/>
    <w:rsid w:val="00647C79"/>
    <w:rsid w:val="00650BA9"/>
    <w:rsid w:val="006641A2"/>
    <w:rsid w:val="00670FA0"/>
    <w:rsid w:val="00683649"/>
    <w:rsid w:val="00684949"/>
    <w:rsid w:val="00684968"/>
    <w:rsid w:val="006925FE"/>
    <w:rsid w:val="006A18C4"/>
    <w:rsid w:val="006B01F6"/>
    <w:rsid w:val="006B6834"/>
    <w:rsid w:val="006C1598"/>
    <w:rsid w:val="006C288E"/>
    <w:rsid w:val="006C36AA"/>
    <w:rsid w:val="006C5281"/>
    <w:rsid w:val="006D5AB4"/>
    <w:rsid w:val="006D5B26"/>
    <w:rsid w:val="006E2D57"/>
    <w:rsid w:val="006E6CD6"/>
    <w:rsid w:val="006E7027"/>
    <w:rsid w:val="006F59DB"/>
    <w:rsid w:val="006F5E44"/>
    <w:rsid w:val="006F6B82"/>
    <w:rsid w:val="00700515"/>
    <w:rsid w:val="00700975"/>
    <w:rsid w:val="00702613"/>
    <w:rsid w:val="00714F38"/>
    <w:rsid w:val="00717EAF"/>
    <w:rsid w:val="00721148"/>
    <w:rsid w:val="00723C89"/>
    <w:rsid w:val="007270E3"/>
    <w:rsid w:val="00727881"/>
    <w:rsid w:val="0073037B"/>
    <w:rsid w:val="00737225"/>
    <w:rsid w:val="007401D6"/>
    <w:rsid w:val="0074342F"/>
    <w:rsid w:val="007527DB"/>
    <w:rsid w:val="007538EE"/>
    <w:rsid w:val="0075550B"/>
    <w:rsid w:val="00755C8D"/>
    <w:rsid w:val="00755DA6"/>
    <w:rsid w:val="00755F30"/>
    <w:rsid w:val="0076292E"/>
    <w:rsid w:val="0076755E"/>
    <w:rsid w:val="007679E0"/>
    <w:rsid w:val="00774E58"/>
    <w:rsid w:val="007751B2"/>
    <w:rsid w:val="00792364"/>
    <w:rsid w:val="007972F1"/>
    <w:rsid w:val="007A2F9F"/>
    <w:rsid w:val="007A4B58"/>
    <w:rsid w:val="007A6849"/>
    <w:rsid w:val="007A6F8D"/>
    <w:rsid w:val="007B06DE"/>
    <w:rsid w:val="007B192D"/>
    <w:rsid w:val="007B22FB"/>
    <w:rsid w:val="007C6DB4"/>
    <w:rsid w:val="007C6F81"/>
    <w:rsid w:val="007D1710"/>
    <w:rsid w:val="007D2CDE"/>
    <w:rsid w:val="007D4DB7"/>
    <w:rsid w:val="007D58E4"/>
    <w:rsid w:val="007E4F89"/>
    <w:rsid w:val="007E715E"/>
    <w:rsid w:val="007E75B6"/>
    <w:rsid w:val="007F5A9A"/>
    <w:rsid w:val="00802F6E"/>
    <w:rsid w:val="00805419"/>
    <w:rsid w:val="00814A8E"/>
    <w:rsid w:val="00822DA1"/>
    <w:rsid w:val="0082722E"/>
    <w:rsid w:val="00831EFC"/>
    <w:rsid w:val="0083478B"/>
    <w:rsid w:val="00841099"/>
    <w:rsid w:val="00843F8D"/>
    <w:rsid w:val="00845804"/>
    <w:rsid w:val="00852B41"/>
    <w:rsid w:val="0085593E"/>
    <w:rsid w:val="00857963"/>
    <w:rsid w:val="0086246F"/>
    <w:rsid w:val="00863075"/>
    <w:rsid w:val="00863FAA"/>
    <w:rsid w:val="00865300"/>
    <w:rsid w:val="00865C6A"/>
    <w:rsid w:val="00866810"/>
    <w:rsid w:val="00871B90"/>
    <w:rsid w:val="008736A9"/>
    <w:rsid w:val="00886F48"/>
    <w:rsid w:val="00890016"/>
    <w:rsid w:val="00893EF1"/>
    <w:rsid w:val="00894561"/>
    <w:rsid w:val="008961B0"/>
    <w:rsid w:val="008961EA"/>
    <w:rsid w:val="008C6558"/>
    <w:rsid w:val="008C7E09"/>
    <w:rsid w:val="008C7FBE"/>
    <w:rsid w:val="008D3F73"/>
    <w:rsid w:val="008D6A65"/>
    <w:rsid w:val="008E039E"/>
    <w:rsid w:val="008E172D"/>
    <w:rsid w:val="008E2C7F"/>
    <w:rsid w:val="008F1975"/>
    <w:rsid w:val="008F3F47"/>
    <w:rsid w:val="009077F7"/>
    <w:rsid w:val="00913757"/>
    <w:rsid w:val="00915BD8"/>
    <w:rsid w:val="00925F7A"/>
    <w:rsid w:val="0093116E"/>
    <w:rsid w:val="009311EF"/>
    <w:rsid w:val="00933AE2"/>
    <w:rsid w:val="009376C1"/>
    <w:rsid w:val="009437F5"/>
    <w:rsid w:val="0094541B"/>
    <w:rsid w:val="009474DF"/>
    <w:rsid w:val="00951F2B"/>
    <w:rsid w:val="00953C42"/>
    <w:rsid w:val="0095781E"/>
    <w:rsid w:val="00963430"/>
    <w:rsid w:val="00972781"/>
    <w:rsid w:val="00973728"/>
    <w:rsid w:val="009766F6"/>
    <w:rsid w:val="00984895"/>
    <w:rsid w:val="00984A25"/>
    <w:rsid w:val="00984B7F"/>
    <w:rsid w:val="009855BC"/>
    <w:rsid w:val="00995CFE"/>
    <w:rsid w:val="00996EF8"/>
    <w:rsid w:val="009A100C"/>
    <w:rsid w:val="009A551E"/>
    <w:rsid w:val="009B2FE4"/>
    <w:rsid w:val="009B4FEF"/>
    <w:rsid w:val="009C67D8"/>
    <w:rsid w:val="009D5577"/>
    <w:rsid w:val="009E00DD"/>
    <w:rsid w:val="009E111D"/>
    <w:rsid w:val="009E463B"/>
    <w:rsid w:val="009E4D84"/>
    <w:rsid w:val="009F0D76"/>
    <w:rsid w:val="009F506E"/>
    <w:rsid w:val="00A01149"/>
    <w:rsid w:val="00A03993"/>
    <w:rsid w:val="00A05471"/>
    <w:rsid w:val="00A05CE9"/>
    <w:rsid w:val="00A06080"/>
    <w:rsid w:val="00A12E2F"/>
    <w:rsid w:val="00A12F60"/>
    <w:rsid w:val="00A13CEA"/>
    <w:rsid w:val="00A15C89"/>
    <w:rsid w:val="00A21CE1"/>
    <w:rsid w:val="00A26C26"/>
    <w:rsid w:val="00A314DB"/>
    <w:rsid w:val="00A45066"/>
    <w:rsid w:val="00A61DF6"/>
    <w:rsid w:val="00A61E78"/>
    <w:rsid w:val="00A65847"/>
    <w:rsid w:val="00A66781"/>
    <w:rsid w:val="00A671A8"/>
    <w:rsid w:val="00A90D9B"/>
    <w:rsid w:val="00A91E98"/>
    <w:rsid w:val="00A96D90"/>
    <w:rsid w:val="00A97FF2"/>
    <w:rsid w:val="00AA45F3"/>
    <w:rsid w:val="00AB3A58"/>
    <w:rsid w:val="00AB5924"/>
    <w:rsid w:val="00AD7CA7"/>
    <w:rsid w:val="00AE4AFA"/>
    <w:rsid w:val="00AF52F5"/>
    <w:rsid w:val="00AF57AB"/>
    <w:rsid w:val="00B03C5F"/>
    <w:rsid w:val="00B10F41"/>
    <w:rsid w:val="00B11355"/>
    <w:rsid w:val="00B340A0"/>
    <w:rsid w:val="00B44746"/>
    <w:rsid w:val="00B52D0F"/>
    <w:rsid w:val="00B6042F"/>
    <w:rsid w:val="00B62ACF"/>
    <w:rsid w:val="00B743D6"/>
    <w:rsid w:val="00B814C7"/>
    <w:rsid w:val="00B94930"/>
    <w:rsid w:val="00B967CC"/>
    <w:rsid w:val="00BA0785"/>
    <w:rsid w:val="00BA2E4D"/>
    <w:rsid w:val="00BA3E58"/>
    <w:rsid w:val="00BA78EE"/>
    <w:rsid w:val="00BD0DAC"/>
    <w:rsid w:val="00BD0F75"/>
    <w:rsid w:val="00BD1F99"/>
    <w:rsid w:val="00BD54ED"/>
    <w:rsid w:val="00BE6214"/>
    <w:rsid w:val="00BE7B33"/>
    <w:rsid w:val="00BE7CB1"/>
    <w:rsid w:val="00BF2E41"/>
    <w:rsid w:val="00BF6959"/>
    <w:rsid w:val="00C01F0C"/>
    <w:rsid w:val="00C05A3F"/>
    <w:rsid w:val="00C05DDD"/>
    <w:rsid w:val="00C06A0F"/>
    <w:rsid w:val="00C206AB"/>
    <w:rsid w:val="00C20EC4"/>
    <w:rsid w:val="00C21941"/>
    <w:rsid w:val="00C32048"/>
    <w:rsid w:val="00C3634B"/>
    <w:rsid w:val="00C43728"/>
    <w:rsid w:val="00C47255"/>
    <w:rsid w:val="00C50A42"/>
    <w:rsid w:val="00C52478"/>
    <w:rsid w:val="00C54DD3"/>
    <w:rsid w:val="00C54F3B"/>
    <w:rsid w:val="00C57376"/>
    <w:rsid w:val="00C67B34"/>
    <w:rsid w:val="00C7694E"/>
    <w:rsid w:val="00C8223D"/>
    <w:rsid w:val="00C82C63"/>
    <w:rsid w:val="00C8577D"/>
    <w:rsid w:val="00C92526"/>
    <w:rsid w:val="00C9789B"/>
    <w:rsid w:val="00C97E37"/>
    <w:rsid w:val="00CA151A"/>
    <w:rsid w:val="00CA29B6"/>
    <w:rsid w:val="00CC00EF"/>
    <w:rsid w:val="00CD36E5"/>
    <w:rsid w:val="00CD493E"/>
    <w:rsid w:val="00CE0917"/>
    <w:rsid w:val="00CE2523"/>
    <w:rsid w:val="00CE5371"/>
    <w:rsid w:val="00CE78D5"/>
    <w:rsid w:val="00CE7DE5"/>
    <w:rsid w:val="00CF250C"/>
    <w:rsid w:val="00CF4FD1"/>
    <w:rsid w:val="00D00187"/>
    <w:rsid w:val="00D014C0"/>
    <w:rsid w:val="00D10AA9"/>
    <w:rsid w:val="00D20409"/>
    <w:rsid w:val="00D236D7"/>
    <w:rsid w:val="00D25D5E"/>
    <w:rsid w:val="00D268D6"/>
    <w:rsid w:val="00D32537"/>
    <w:rsid w:val="00D451F9"/>
    <w:rsid w:val="00D521A7"/>
    <w:rsid w:val="00D55ABD"/>
    <w:rsid w:val="00D57451"/>
    <w:rsid w:val="00D66CC3"/>
    <w:rsid w:val="00D76505"/>
    <w:rsid w:val="00D775DD"/>
    <w:rsid w:val="00D9100B"/>
    <w:rsid w:val="00D97644"/>
    <w:rsid w:val="00DA008C"/>
    <w:rsid w:val="00DA5A22"/>
    <w:rsid w:val="00DB6814"/>
    <w:rsid w:val="00DB6A5C"/>
    <w:rsid w:val="00DC0CB2"/>
    <w:rsid w:val="00DC3E1D"/>
    <w:rsid w:val="00DC45ED"/>
    <w:rsid w:val="00DC5E5A"/>
    <w:rsid w:val="00DC799B"/>
    <w:rsid w:val="00DD2EF8"/>
    <w:rsid w:val="00DE059F"/>
    <w:rsid w:val="00DE51E9"/>
    <w:rsid w:val="00DE68CD"/>
    <w:rsid w:val="00DE7078"/>
    <w:rsid w:val="00DF3A62"/>
    <w:rsid w:val="00DF4C04"/>
    <w:rsid w:val="00DF6304"/>
    <w:rsid w:val="00DF7326"/>
    <w:rsid w:val="00E05A76"/>
    <w:rsid w:val="00E10A43"/>
    <w:rsid w:val="00E13983"/>
    <w:rsid w:val="00E20B87"/>
    <w:rsid w:val="00E42125"/>
    <w:rsid w:val="00E448E7"/>
    <w:rsid w:val="00E52A19"/>
    <w:rsid w:val="00E53C9C"/>
    <w:rsid w:val="00E70919"/>
    <w:rsid w:val="00E720CC"/>
    <w:rsid w:val="00E81611"/>
    <w:rsid w:val="00E82DBA"/>
    <w:rsid w:val="00E83568"/>
    <w:rsid w:val="00E84AA0"/>
    <w:rsid w:val="00E97D5E"/>
    <w:rsid w:val="00EA46D7"/>
    <w:rsid w:val="00EA6D09"/>
    <w:rsid w:val="00EB1BFD"/>
    <w:rsid w:val="00EC5BCD"/>
    <w:rsid w:val="00ED6A47"/>
    <w:rsid w:val="00ED7154"/>
    <w:rsid w:val="00EE0BE9"/>
    <w:rsid w:val="00EE1F92"/>
    <w:rsid w:val="00EE49D9"/>
    <w:rsid w:val="00EE6D85"/>
    <w:rsid w:val="00EF1E73"/>
    <w:rsid w:val="00EF3495"/>
    <w:rsid w:val="00EF67A8"/>
    <w:rsid w:val="00F00B86"/>
    <w:rsid w:val="00F016B0"/>
    <w:rsid w:val="00F042EA"/>
    <w:rsid w:val="00F11271"/>
    <w:rsid w:val="00F13251"/>
    <w:rsid w:val="00F20F1A"/>
    <w:rsid w:val="00F2159E"/>
    <w:rsid w:val="00F21856"/>
    <w:rsid w:val="00F22449"/>
    <w:rsid w:val="00F25C1B"/>
    <w:rsid w:val="00F31FB8"/>
    <w:rsid w:val="00F34B1A"/>
    <w:rsid w:val="00F4362E"/>
    <w:rsid w:val="00F4483E"/>
    <w:rsid w:val="00F457A0"/>
    <w:rsid w:val="00F526BD"/>
    <w:rsid w:val="00F579F1"/>
    <w:rsid w:val="00F64DE9"/>
    <w:rsid w:val="00F819C2"/>
    <w:rsid w:val="00F929AA"/>
    <w:rsid w:val="00FA3CA9"/>
    <w:rsid w:val="00FB29F5"/>
    <w:rsid w:val="00FB6B36"/>
    <w:rsid w:val="00FC0628"/>
    <w:rsid w:val="00FC63B2"/>
    <w:rsid w:val="00FC7A74"/>
    <w:rsid w:val="00FD05D1"/>
    <w:rsid w:val="00FD2EE1"/>
    <w:rsid w:val="00FE6370"/>
    <w:rsid w:val="00FF2AF2"/>
    <w:rsid w:val="00FF50DB"/>
    <w:rsid w:val="00FF6932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D798"/>
  <w15:docId w15:val="{9169BC37-5F28-481B-8BCA-F49C3179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4C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4C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D014C0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D014C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14C0"/>
    <w:rPr>
      <w:vertAlign w:val="superscript"/>
    </w:rPr>
  </w:style>
  <w:style w:type="paragraph" w:customStyle="1" w:styleId="Default">
    <w:name w:val="Default"/>
    <w:rsid w:val="00D01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D014C0"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kern w:val="0"/>
      <w:szCs w:val="20"/>
      <w:lang w:eastAsia="pl-PL" w:bidi="ar-SA"/>
    </w:rPr>
  </w:style>
  <w:style w:type="character" w:customStyle="1" w:styleId="Ppogrubienie">
    <w:name w:val="_P_ – pogrubienie"/>
    <w:basedOn w:val="Domylnaczcionkaakapitu"/>
    <w:uiPriority w:val="1"/>
    <w:qFormat/>
    <w:rsid w:val="00D014C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4C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C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775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7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775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7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26D1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4F38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F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F4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F4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alb">
    <w:name w:val="a_lb"/>
    <w:basedOn w:val="Domylnaczcionkaakapitu"/>
    <w:rsid w:val="005471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F92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F9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1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7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1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atlnu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wiatlnu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F9A76-8BAA-4637-BCF5-0D430DFA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5055</Words>
  <Characters>30334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KWS</dc:creator>
  <cp:keywords/>
  <dc:description/>
  <cp:lastModifiedBy>Bożena Pełdiak</cp:lastModifiedBy>
  <cp:revision>2</cp:revision>
  <cp:lastPrinted>2017-10-17T06:57:00Z</cp:lastPrinted>
  <dcterms:created xsi:type="dcterms:W3CDTF">2017-11-24T09:01:00Z</dcterms:created>
  <dcterms:modified xsi:type="dcterms:W3CDTF">2017-11-24T09:01:00Z</dcterms:modified>
</cp:coreProperties>
</file>