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C0" w:rsidRPr="00DF137E" w:rsidRDefault="00650BA9" w:rsidP="00D014C0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DF137E">
        <w:rPr>
          <w:rFonts w:cs="Times New Roman"/>
          <w:b/>
          <w:sz w:val="22"/>
          <w:szCs w:val="22"/>
        </w:rPr>
        <w:t xml:space="preserve">Procedura </w:t>
      </w:r>
      <w:r w:rsidR="00D014C0" w:rsidRPr="00DF137E">
        <w:rPr>
          <w:rFonts w:cs="Times New Roman"/>
          <w:b/>
          <w:sz w:val="22"/>
          <w:szCs w:val="22"/>
        </w:rPr>
        <w:t>oceny wniosków</w:t>
      </w:r>
      <w:r w:rsidR="003051F6" w:rsidRPr="00DF137E">
        <w:rPr>
          <w:rFonts w:cs="Times New Roman"/>
          <w:b/>
          <w:sz w:val="22"/>
          <w:szCs w:val="22"/>
        </w:rPr>
        <w:t xml:space="preserve"> </w:t>
      </w:r>
      <w:r w:rsidR="00DD2EF8" w:rsidRPr="00DF137E">
        <w:rPr>
          <w:rFonts w:cs="Times New Roman"/>
          <w:b/>
          <w:sz w:val="22"/>
          <w:szCs w:val="22"/>
        </w:rPr>
        <w:t xml:space="preserve">o udzielenie wsparcia </w:t>
      </w:r>
      <w:r w:rsidR="003051F6" w:rsidRPr="00DF137E">
        <w:rPr>
          <w:rFonts w:cs="Times New Roman"/>
          <w:b/>
          <w:sz w:val="22"/>
          <w:szCs w:val="22"/>
        </w:rPr>
        <w:t xml:space="preserve"> </w:t>
      </w:r>
    </w:p>
    <w:p w:rsidR="003051F6" w:rsidRPr="00DF137E" w:rsidRDefault="003051F6" w:rsidP="008D6A65">
      <w:pPr>
        <w:pStyle w:val="Akapitzlist"/>
        <w:widowControl/>
        <w:numPr>
          <w:ilvl w:val="0"/>
          <w:numId w:val="10"/>
        </w:numPr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DF137E">
        <w:rPr>
          <w:rFonts w:eastAsia="+mn-ea" w:cs="Times New Roman"/>
          <w:i/>
          <w:kern w:val="0"/>
          <w:sz w:val="22"/>
          <w:szCs w:val="22"/>
          <w:lang w:eastAsia="pl-PL" w:bidi="ar-SA"/>
        </w:rPr>
        <w:t>na wybór operacji realizowanych przez podmiot inny niż LGD</w:t>
      </w:r>
    </w:p>
    <w:p w:rsidR="00E448E7" w:rsidRPr="00DF137E" w:rsidRDefault="00E448E7" w:rsidP="00E448E7">
      <w:pPr>
        <w:pStyle w:val="Akapitzlist"/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E448E7" w:rsidRPr="00DF137E" w:rsidRDefault="00E448E7" w:rsidP="00E448E7">
      <w:pPr>
        <w:pStyle w:val="Akapitzlist"/>
        <w:widowControl/>
        <w:numPr>
          <w:ilvl w:val="0"/>
          <w:numId w:val="10"/>
        </w:numPr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DF137E">
        <w:rPr>
          <w:rFonts w:eastAsia="+mn-ea" w:cs="Times New Roman"/>
          <w:i/>
          <w:kern w:val="0"/>
          <w:sz w:val="22"/>
          <w:szCs w:val="22"/>
          <w:lang w:eastAsia="pl-PL" w:bidi="ar-SA"/>
        </w:rPr>
        <w:t xml:space="preserve">na wybór operacji własnej LGD </w:t>
      </w:r>
      <w:r w:rsidRPr="00DF137E">
        <w:rPr>
          <w:rFonts w:eastAsia="+mn-ea" w:cs="Times New Roman"/>
          <w:i/>
          <w:kern w:val="0"/>
          <w:sz w:val="20"/>
          <w:szCs w:val="20"/>
          <w:lang w:eastAsia="pl-PL" w:bidi="ar-SA"/>
        </w:rPr>
        <w:t>(zostanie zastosowana, jeśli LGD podejmie decyzję o jej realizacji – na etapie składania wniosku nie zaplanowaliśmy realizację projektów własnych)</w:t>
      </w:r>
    </w:p>
    <w:p w:rsidR="00E448E7" w:rsidRPr="00DF137E" w:rsidRDefault="00E448E7" w:rsidP="00E448E7">
      <w:pPr>
        <w:widowControl/>
        <w:suppressAutoHyphens w:val="0"/>
        <w:ind w:left="36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8D6A65" w:rsidRPr="00DF137E" w:rsidRDefault="008D6A65" w:rsidP="008D6A65">
      <w:pPr>
        <w:pStyle w:val="Akapitzlist"/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D775DD" w:rsidRPr="00DF137E" w:rsidRDefault="00D775DD" w:rsidP="00D014C0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DF137E">
        <w:rPr>
          <w:rFonts w:cs="Times New Roman"/>
          <w:b/>
          <w:sz w:val="22"/>
          <w:szCs w:val="22"/>
        </w:rPr>
        <w:t xml:space="preserve">Stowarzyszenia </w:t>
      </w:r>
      <w:r w:rsidR="00721148" w:rsidRPr="00DF137E">
        <w:rPr>
          <w:rFonts w:cs="Times New Roman"/>
          <w:b/>
          <w:sz w:val="22"/>
          <w:szCs w:val="22"/>
        </w:rPr>
        <w:t>Lokalna Grupa D</w:t>
      </w:r>
      <w:r w:rsidR="000D5369" w:rsidRPr="00DF137E">
        <w:rPr>
          <w:rFonts w:cs="Times New Roman"/>
          <w:b/>
          <w:sz w:val="22"/>
          <w:szCs w:val="22"/>
        </w:rPr>
        <w:t>ziałania Kwiat Lnu</w:t>
      </w:r>
    </w:p>
    <w:p w:rsidR="00626D19" w:rsidRPr="00DF137E" w:rsidRDefault="00626D19" w:rsidP="00D014C0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DF137E">
        <w:rPr>
          <w:rFonts w:cs="Times New Roman"/>
          <w:b/>
          <w:sz w:val="22"/>
          <w:szCs w:val="22"/>
        </w:rPr>
        <w:t xml:space="preserve">podawana do publicznej wiadomości za pośrednictwem strony internetowej </w:t>
      </w:r>
      <w:hyperlink r:id="rId8" w:history="1">
        <w:r w:rsidR="000D5369" w:rsidRPr="00DF137E">
          <w:rPr>
            <w:rStyle w:val="Hipercze"/>
            <w:rFonts w:cs="Times New Roman"/>
            <w:b/>
            <w:color w:val="auto"/>
            <w:sz w:val="22"/>
            <w:szCs w:val="22"/>
          </w:rPr>
          <w:t>www.kwiatlnu.eu</w:t>
        </w:r>
      </w:hyperlink>
      <w:r w:rsidRPr="00DF137E">
        <w:rPr>
          <w:rFonts w:cs="Times New Roman"/>
          <w:b/>
          <w:sz w:val="22"/>
          <w:szCs w:val="22"/>
        </w:rPr>
        <w:t xml:space="preserve"> </w:t>
      </w:r>
    </w:p>
    <w:p w:rsidR="00D014C0" w:rsidRPr="00DF137E" w:rsidRDefault="00D014C0" w:rsidP="00D014C0">
      <w:pPr>
        <w:spacing w:after="120" w:line="23" w:lineRule="atLeast"/>
        <w:jc w:val="center"/>
        <w:rPr>
          <w:rFonts w:cs="Times New Roman"/>
          <w:sz w:val="22"/>
          <w:szCs w:val="22"/>
        </w:rPr>
      </w:pPr>
    </w:p>
    <w:p w:rsidR="00D014C0" w:rsidRPr="00DF137E" w:rsidRDefault="00D014C0" w:rsidP="00D014C0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DF137E">
        <w:rPr>
          <w:rFonts w:cs="Times New Roman"/>
          <w:b/>
          <w:sz w:val="22"/>
          <w:szCs w:val="22"/>
        </w:rPr>
        <w:t>§ 1</w:t>
      </w:r>
      <w:r w:rsidRPr="00DF137E">
        <w:rPr>
          <w:rFonts w:cs="Times New Roman"/>
          <w:sz w:val="22"/>
          <w:szCs w:val="22"/>
        </w:rPr>
        <w:t xml:space="preserve"> </w:t>
      </w:r>
    </w:p>
    <w:p w:rsidR="00D014C0" w:rsidRPr="00DF137E" w:rsidRDefault="00B44746" w:rsidP="00D014C0">
      <w:pPr>
        <w:numPr>
          <w:ilvl w:val="0"/>
          <w:numId w:val="1"/>
        </w:numPr>
        <w:spacing w:after="120" w:line="23" w:lineRule="atLeast"/>
        <w:jc w:val="both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 xml:space="preserve">Dokumenty z oceny wniosków przez Radę są jawne, a protokół z posiedzenia Rady jest zamieszczany na stronie LGD </w:t>
      </w:r>
      <w:hyperlink r:id="rId9" w:history="1">
        <w:r w:rsidRPr="00DF137E">
          <w:rPr>
            <w:rStyle w:val="Hipercze"/>
            <w:rFonts w:cs="Times New Roman"/>
            <w:b/>
            <w:color w:val="auto"/>
            <w:sz w:val="22"/>
            <w:szCs w:val="22"/>
          </w:rPr>
          <w:t>www.kwiatlnu.eu</w:t>
        </w:r>
      </w:hyperlink>
      <w:r w:rsidRPr="00DF137E">
        <w:rPr>
          <w:rFonts w:cs="Times New Roman"/>
          <w:sz w:val="22"/>
          <w:szCs w:val="22"/>
        </w:rPr>
        <w:t>.</w:t>
      </w:r>
    </w:p>
    <w:p w:rsidR="00D014C0" w:rsidRPr="00DF137E" w:rsidRDefault="00D014C0" w:rsidP="00D014C0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 xml:space="preserve">W okresie między posiedzeniami Rady, Rada podejmuje uchwały w sposób obiegowy przy wykorzystaniu  aplikacji elektronicznej lub poczty elektronicznej. Treść § 2  ust. 1,2,3 i 4 stosuje się odpowiednio. </w:t>
      </w:r>
    </w:p>
    <w:p w:rsidR="00D014C0" w:rsidRPr="00DF137E" w:rsidRDefault="00D014C0" w:rsidP="00D014C0">
      <w:pPr>
        <w:pStyle w:val="Tekstpodstawowy"/>
        <w:widowControl/>
        <w:suppressAutoHyphens w:val="0"/>
        <w:spacing w:after="0"/>
        <w:ind w:left="360"/>
        <w:jc w:val="both"/>
        <w:rPr>
          <w:rFonts w:cs="Times New Roman"/>
          <w:sz w:val="22"/>
          <w:szCs w:val="22"/>
        </w:rPr>
      </w:pPr>
    </w:p>
    <w:p w:rsidR="00D014C0" w:rsidRPr="00DF137E" w:rsidRDefault="00D014C0" w:rsidP="00D014C0">
      <w:pPr>
        <w:pStyle w:val="Tekstpodstawowy"/>
        <w:jc w:val="center"/>
        <w:rPr>
          <w:rFonts w:cs="Times New Roman"/>
          <w:b/>
          <w:sz w:val="22"/>
          <w:szCs w:val="22"/>
        </w:rPr>
      </w:pPr>
      <w:r w:rsidRPr="00DF137E">
        <w:rPr>
          <w:rFonts w:cs="Times New Roman"/>
          <w:b/>
          <w:sz w:val="22"/>
          <w:szCs w:val="22"/>
        </w:rPr>
        <w:t>§ 2</w:t>
      </w:r>
    </w:p>
    <w:p w:rsidR="00D014C0" w:rsidRPr="00DF137E" w:rsidRDefault="00D014C0" w:rsidP="00D014C0">
      <w:pPr>
        <w:pStyle w:val="Tekstpodstawowy"/>
        <w:jc w:val="center"/>
        <w:rPr>
          <w:rFonts w:cs="Times New Roman"/>
          <w:sz w:val="22"/>
          <w:szCs w:val="22"/>
        </w:rPr>
      </w:pPr>
    </w:p>
    <w:p w:rsidR="00D014C0" w:rsidRPr="00DF137E" w:rsidRDefault="00D014C0" w:rsidP="00D014C0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>W okresie między posiedzeniami Rady, Przewodniczący, lub jego Zastępca mogą zwrócić się do członków Rady  o wyrażenie opinii w danej sprawie lub ocenę pojedynczego wniosku w sposób obiegowy przy wykorzystaniu aplikacji elektronicznej lub poczty elektronicznej.</w:t>
      </w:r>
    </w:p>
    <w:p w:rsidR="00D014C0" w:rsidRPr="00DF137E" w:rsidRDefault="00D014C0" w:rsidP="00D014C0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>Za wyrażoną opinię lub ocenę będzie uważana opinia lub ocena przesłana przy użyciu aplikacji elektronicznej lub poczty elektronicznej we wskazanym przez Prz</w:t>
      </w:r>
      <w:r w:rsidR="0093116E" w:rsidRPr="00DF137E">
        <w:rPr>
          <w:rFonts w:cs="Times New Roman"/>
          <w:sz w:val="22"/>
          <w:szCs w:val="22"/>
        </w:rPr>
        <w:t>ewodniczącego, lub jego Zastępców</w:t>
      </w:r>
      <w:r w:rsidRPr="00DF137E">
        <w:rPr>
          <w:rFonts w:cs="Times New Roman"/>
          <w:sz w:val="22"/>
          <w:szCs w:val="22"/>
        </w:rPr>
        <w:t xml:space="preserve"> terminie.</w:t>
      </w:r>
    </w:p>
    <w:p w:rsidR="00D014C0" w:rsidRPr="00DF137E" w:rsidRDefault="00D014C0" w:rsidP="00D014C0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>Za ważne będą uznane opinie „za”, „przeciw” oraz „wstrzymujące się” przedłożone przy wykorzystaniu aplikacji elektronicznej lub poczty elektronicznej w przewidzianym terminie, za ocenę ważną będzie uznana ocena wniosku przeprowadzona zgodnie z procedurą oceny wniosków, czyli po weryfikacji wstępnej, zgodności z LSR i oceny punktowej - przy wykorzystaniu aplikacji elektronicznej w przewidzianym terminie i zachowani</w:t>
      </w:r>
      <w:r w:rsidR="008D6A65" w:rsidRPr="00DF137E">
        <w:rPr>
          <w:rFonts w:cs="Times New Roman"/>
          <w:sz w:val="22"/>
          <w:szCs w:val="22"/>
        </w:rPr>
        <w:t>em postanowień Regulaminu organizacyjnego Rady, w tym badanie konfliktu interesów poszczególnych członków oceniających wniosek.</w:t>
      </w:r>
    </w:p>
    <w:p w:rsidR="00D014C0" w:rsidRPr="00DF137E" w:rsidRDefault="00D014C0" w:rsidP="00866810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>Nieoddanie głosu lub nie wyrażenie opinii w przewidzianym terminie traktowane będzie jako głos „wstrzymujący się”. Nieocenienie wniosku bę</w:t>
      </w:r>
      <w:r w:rsidR="00866810" w:rsidRPr="00DF137E">
        <w:rPr>
          <w:rFonts w:cs="Times New Roman"/>
          <w:sz w:val="22"/>
          <w:szCs w:val="22"/>
        </w:rPr>
        <w:t>dzie traktowany jako brak oceny.</w:t>
      </w:r>
    </w:p>
    <w:p w:rsidR="00866810" w:rsidRPr="00DF137E" w:rsidRDefault="00866810" w:rsidP="004A46F3">
      <w:pPr>
        <w:pStyle w:val="Tekstpodstawowy"/>
        <w:widowControl/>
        <w:suppressAutoHyphens w:val="0"/>
        <w:spacing w:after="0"/>
        <w:ind w:left="720"/>
        <w:jc w:val="both"/>
        <w:rPr>
          <w:rFonts w:cs="Times New Roman"/>
          <w:sz w:val="22"/>
          <w:szCs w:val="22"/>
        </w:rPr>
      </w:pPr>
    </w:p>
    <w:p w:rsidR="00D014C0" w:rsidRPr="00DF137E" w:rsidRDefault="00D014C0" w:rsidP="00D014C0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DF137E">
        <w:rPr>
          <w:rFonts w:cs="Times New Roman"/>
          <w:b/>
          <w:sz w:val="22"/>
          <w:szCs w:val="22"/>
        </w:rPr>
        <w:t>§ 3</w:t>
      </w:r>
    </w:p>
    <w:p w:rsidR="006925FE" w:rsidRPr="00DF137E" w:rsidRDefault="006925FE" w:rsidP="006925FE">
      <w:pPr>
        <w:spacing w:after="120" w:line="23" w:lineRule="atLeast"/>
        <w:ind w:left="360"/>
        <w:jc w:val="both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>W terminie 45 dni od dnia następującego po ostatnim dniu terminu składania wniosków o udzielenie wsparcia na operacje realizowane przez podmioty inne niż LGD, LGD dokonuje oceny</w:t>
      </w:r>
      <w:r w:rsidR="00755C8D" w:rsidRPr="00DF137E">
        <w:rPr>
          <w:rFonts w:cs="Times New Roman"/>
          <w:sz w:val="22"/>
          <w:szCs w:val="22"/>
        </w:rPr>
        <w:t xml:space="preserve">, wybiera operacje i ustala </w:t>
      </w:r>
      <w:r w:rsidR="004F4934" w:rsidRPr="00DF137E">
        <w:rPr>
          <w:rFonts w:cs="Times New Roman"/>
          <w:sz w:val="22"/>
          <w:szCs w:val="22"/>
        </w:rPr>
        <w:t>kwotę</w:t>
      </w:r>
      <w:r w:rsidR="00755C8D" w:rsidRPr="00DF137E">
        <w:rPr>
          <w:rFonts w:cs="Times New Roman"/>
          <w:sz w:val="22"/>
          <w:szCs w:val="22"/>
        </w:rPr>
        <w:t xml:space="preserve"> wsparcia zgodnie z art.21 ust.4 ustawy RLKS.</w:t>
      </w:r>
    </w:p>
    <w:p w:rsidR="006925FE" w:rsidRPr="00DF137E" w:rsidRDefault="006925FE" w:rsidP="006925FE">
      <w:pPr>
        <w:spacing w:after="120" w:line="23" w:lineRule="atLeast"/>
        <w:ind w:left="360"/>
        <w:jc w:val="both"/>
        <w:rPr>
          <w:rFonts w:cs="Times New Roman"/>
          <w:strike/>
          <w:sz w:val="22"/>
          <w:szCs w:val="22"/>
        </w:rPr>
      </w:pPr>
    </w:p>
    <w:p w:rsidR="00D014C0" w:rsidRPr="00DF137E" w:rsidRDefault="00D014C0" w:rsidP="00D014C0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DF137E">
        <w:rPr>
          <w:rFonts w:cs="Times New Roman"/>
          <w:b/>
          <w:sz w:val="22"/>
          <w:szCs w:val="22"/>
        </w:rPr>
        <w:t>§ 4</w:t>
      </w:r>
    </w:p>
    <w:p w:rsidR="006925FE" w:rsidRPr="00DF137E" w:rsidRDefault="006925FE" w:rsidP="006925FE">
      <w:pPr>
        <w:pStyle w:val="Akapitzlist"/>
        <w:numPr>
          <w:ilvl w:val="0"/>
          <w:numId w:val="37"/>
        </w:numPr>
        <w:spacing w:after="120" w:line="23" w:lineRule="atLeast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 xml:space="preserve">Przewodniczący Rady lub Zastępca rozpoczyna ocenę zgodnie  z postanowieniami  niniejszej procedury. </w:t>
      </w:r>
    </w:p>
    <w:p w:rsidR="006925FE" w:rsidRPr="00DF137E" w:rsidRDefault="006925FE" w:rsidP="006925FE">
      <w:pPr>
        <w:pStyle w:val="Akapitzlist"/>
        <w:numPr>
          <w:ilvl w:val="0"/>
          <w:numId w:val="37"/>
        </w:numPr>
        <w:spacing w:after="120" w:line="23" w:lineRule="atLeast"/>
        <w:jc w:val="both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 xml:space="preserve">Przed zarządzeniem oceny Przewodniczący Rady lub Zastępca może wyjaśnić sposób oceny oraz zasady obliczania wyników oceny. </w:t>
      </w:r>
    </w:p>
    <w:p w:rsidR="00D014C0" w:rsidRPr="00DF137E" w:rsidRDefault="00D014C0" w:rsidP="006925FE">
      <w:pPr>
        <w:pStyle w:val="Akapitzlist"/>
        <w:numPr>
          <w:ilvl w:val="0"/>
          <w:numId w:val="37"/>
        </w:numPr>
        <w:spacing w:after="120" w:line="23" w:lineRule="atLeast"/>
        <w:jc w:val="both"/>
        <w:rPr>
          <w:rFonts w:cs="Times New Roman"/>
          <w:sz w:val="22"/>
          <w:szCs w:val="22"/>
        </w:rPr>
      </w:pPr>
      <w:r w:rsidRPr="00DF137E">
        <w:rPr>
          <w:sz w:val="22"/>
          <w:szCs w:val="22"/>
        </w:rPr>
        <w:t xml:space="preserve">Wnioski o udzielenie wsparcia złożone w ramach </w:t>
      </w:r>
      <w:r w:rsidR="00721148" w:rsidRPr="00DF137E">
        <w:rPr>
          <w:sz w:val="22"/>
          <w:szCs w:val="22"/>
        </w:rPr>
        <w:t xml:space="preserve">naborów </w:t>
      </w:r>
      <w:r w:rsidRPr="00DF137E">
        <w:rPr>
          <w:sz w:val="22"/>
          <w:szCs w:val="22"/>
        </w:rPr>
        <w:t xml:space="preserve">ogłaszanych przez LGD na wybór operacji w ramach poddziałania: „Wsparcie na wdrażanie operacji w ramach strategii rozwoju lokalnego kierowanego przez </w:t>
      </w:r>
      <w:r w:rsidR="001C0E21" w:rsidRPr="00DF137E">
        <w:rPr>
          <w:sz w:val="22"/>
          <w:szCs w:val="22"/>
        </w:rPr>
        <w:t>społeczność”  będą ocenianie w 4</w:t>
      </w:r>
      <w:r w:rsidR="007972F1" w:rsidRPr="00DF137E">
        <w:rPr>
          <w:sz w:val="22"/>
          <w:szCs w:val="22"/>
        </w:rPr>
        <w:t xml:space="preserve"> etapach.</w:t>
      </w:r>
    </w:p>
    <w:p w:rsidR="007972F1" w:rsidRPr="00DF137E" w:rsidRDefault="007972F1" w:rsidP="007972F1">
      <w:pPr>
        <w:pStyle w:val="Default"/>
        <w:ind w:left="644"/>
        <w:rPr>
          <w:color w:val="auto"/>
          <w:sz w:val="22"/>
          <w:szCs w:val="22"/>
        </w:rPr>
      </w:pPr>
    </w:p>
    <w:p w:rsidR="00D014C0" w:rsidRPr="00DF137E" w:rsidRDefault="007972F1" w:rsidP="007972F1">
      <w:pPr>
        <w:pStyle w:val="Default"/>
        <w:jc w:val="center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§ 5 </w:t>
      </w:r>
    </w:p>
    <w:p w:rsidR="007972F1" w:rsidRPr="00DF137E" w:rsidRDefault="007972F1" w:rsidP="007972F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F137E">
        <w:rPr>
          <w:b/>
          <w:bCs/>
          <w:color w:val="auto"/>
          <w:sz w:val="22"/>
          <w:szCs w:val="22"/>
        </w:rPr>
        <w:t>Weryfikacja wstępna</w:t>
      </w:r>
    </w:p>
    <w:p w:rsidR="007972F1" w:rsidRPr="00DF137E" w:rsidRDefault="007972F1" w:rsidP="007972F1">
      <w:pPr>
        <w:pStyle w:val="Default"/>
        <w:jc w:val="center"/>
        <w:rPr>
          <w:color w:val="auto"/>
          <w:sz w:val="22"/>
          <w:szCs w:val="22"/>
        </w:rPr>
      </w:pPr>
    </w:p>
    <w:p w:rsidR="0028499C" w:rsidRPr="00DF137E" w:rsidRDefault="0028499C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Weryfikacja wstępna w oparciu o listę kryteriów weryfikacji wstępnej wyboru operacji stanowiącą załącznik nr 1 do procedury </w:t>
      </w:r>
    </w:p>
    <w:p w:rsidR="0028499C" w:rsidRPr="00DF137E" w:rsidRDefault="0028499C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Przedmiotem weryfikacji są Wnioski, które zostały złożone przez Wnioskodawcę w biurze LGD.</w:t>
      </w:r>
    </w:p>
    <w:p w:rsidR="0028499C" w:rsidRPr="00DF137E" w:rsidRDefault="0028499C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Każdy Wniosek o udzielenie wsparcia musi zostać zweryfikowany wstępnie przez co najmniej trzech Członków Rady.</w:t>
      </w:r>
    </w:p>
    <w:p w:rsidR="0028499C" w:rsidRPr="00DF137E" w:rsidRDefault="00DF6304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Po zakończeniu naboru 3 członków Rady, wskazanych przez Przewodniczącego Rady, u których nie zachodzi konflikt interesu (podpisana deklaracja bezstronności w stosunku do każdej operacji z osobna) i którzy podpisali deklarację poufności w wersji papierowej lub elektronicznej,  dokonuje wstępnej oceny wniosków </w:t>
      </w:r>
      <w:r w:rsidRPr="00DF137E">
        <w:rPr>
          <w:color w:val="auto"/>
          <w:sz w:val="22"/>
          <w:szCs w:val="22"/>
        </w:rPr>
        <w:lastRenderedPageBreak/>
        <w:t xml:space="preserve">zgodnie z obowiązującą kartą wstępnej oceny operacji – dotyczy wszystkich operacji (załącznik nr 1 do procedury oceny wniosków o udzielenie wsparcia). </w:t>
      </w:r>
    </w:p>
    <w:p w:rsidR="0028499C" w:rsidRPr="00DF137E" w:rsidRDefault="0028499C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Ocena wstępna jest oceną „zero-jedynkową”.</w:t>
      </w:r>
    </w:p>
    <w:p w:rsidR="00DF6304" w:rsidRPr="00DF137E" w:rsidRDefault="00DF6304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Operacja otrzymuje pozytywna ocenę wstępną, jeśli min. 2 członków Rady zaznaczyło wszystkie pola „TAK” w karcie.  Operacje, które nie spełniają ww. warunków nie podlegają dalszej ocenie.</w:t>
      </w:r>
    </w:p>
    <w:p w:rsidR="0028499C" w:rsidRPr="00DF137E" w:rsidRDefault="0028499C" w:rsidP="0028499C">
      <w:pPr>
        <w:pStyle w:val="Default"/>
        <w:numPr>
          <w:ilvl w:val="0"/>
          <w:numId w:val="17"/>
        </w:numPr>
        <w:spacing w:after="14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Członek Rady potwierdza podpisem dokonanie czynności związanych z weryfikacją na arkuszu weryfikacji wstępnej Wniosku, w przypadku oceny w formie papierowej lub poprzez kliknięcie w aplikacji elektronicznej w stosowną ikonę. Informacja ta jest przekazywana Przewodniczącemu Rady.</w:t>
      </w:r>
    </w:p>
    <w:p w:rsidR="0028499C" w:rsidRPr="00DF137E" w:rsidRDefault="0028499C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Weryfikacja wstępna Wniosku odbywa się podczas posiedzenia Rady.</w:t>
      </w:r>
    </w:p>
    <w:p w:rsidR="0028499C" w:rsidRPr="00DF137E" w:rsidRDefault="0028499C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Negatywna weryfikacja wstępna skutkuje ostatecznym odrzuceniem wniosku z powodu niespełnienia kryteriów weryfikacji wstępnej.</w:t>
      </w:r>
    </w:p>
    <w:p w:rsidR="0028499C" w:rsidRPr="00DF137E" w:rsidRDefault="0028499C" w:rsidP="0009102C">
      <w:pPr>
        <w:pStyle w:val="Default"/>
        <w:numPr>
          <w:ilvl w:val="0"/>
          <w:numId w:val="17"/>
        </w:numPr>
        <w:spacing w:after="14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Po weryfikacji wstępnej tworzy się listę wniosków niewybranych do udzielenie wsparcia z powodu: negatywnej weryfikacji wstępnej, którą zatwierdza uchwałą Rada.</w:t>
      </w:r>
      <w:r w:rsidR="0009102C" w:rsidRPr="00DF137E">
        <w:rPr>
          <w:color w:val="auto"/>
          <w:sz w:val="22"/>
          <w:szCs w:val="22"/>
        </w:rPr>
        <w:t xml:space="preserve"> Decyzja w tej sprawie zostaje podjęta przez Radę z zachowaniem śladu rewizyjnego. </w:t>
      </w:r>
    </w:p>
    <w:p w:rsidR="0028499C" w:rsidRPr="00DF137E" w:rsidRDefault="0028499C" w:rsidP="005B5820">
      <w:pPr>
        <w:pStyle w:val="Default"/>
        <w:numPr>
          <w:ilvl w:val="0"/>
          <w:numId w:val="17"/>
        </w:numPr>
        <w:spacing w:after="14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 Jeśli Wniosek został odrzucony z powodu niespełnienia kryteriów wstępnych, Wnioskodawca informowany jest  o przyczynach odrzucenia Wniosku</w:t>
      </w:r>
      <w:r w:rsidR="00953C42" w:rsidRPr="00DF137E">
        <w:rPr>
          <w:color w:val="auto"/>
          <w:sz w:val="22"/>
          <w:szCs w:val="22"/>
        </w:rPr>
        <w:t>.</w:t>
      </w:r>
    </w:p>
    <w:p w:rsidR="0028499C" w:rsidRPr="00DF137E" w:rsidRDefault="0028499C" w:rsidP="005B5820">
      <w:pPr>
        <w:pStyle w:val="Default"/>
        <w:numPr>
          <w:ilvl w:val="0"/>
          <w:numId w:val="17"/>
        </w:numPr>
        <w:spacing w:after="14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 Wnioski poprawne po weryfikacji wstępnej przekazy</w:t>
      </w:r>
      <w:r w:rsidR="005B5820" w:rsidRPr="00DF137E">
        <w:rPr>
          <w:color w:val="auto"/>
          <w:sz w:val="22"/>
          <w:szCs w:val="22"/>
        </w:rPr>
        <w:t>wane są do oceny zgodności z PROW</w:t>
      </w:r>
      <w:r w:rsidRPr="00DF137E">
        <w:rPr>
          <w:color w:val="auto"/>
          <w:sz w:val="22"/>
          <w:szCs w:val="22"/>
        </w:rPr>
        <w:t>. Jedynie Wnioski uznane za poprawne po weryfikacji wstępnej mogą być p</w:t>
      </w:r>
      <w:r w:rsidR="005B5820" w:rsidRPr="00DF137E">
        <w:rPr>
          <w:color w:val="auto"/>
          <w:sz w:val="22"/>
          <w:szCs w:val="22"/>
        </w:rPr>
        <w:t>rzedmiotem oceny zgodności z PROW</w:t>
      </w:r>
      <w:r w:rsidRPr="00DF137E">
        <w:rPr>
          <w:color w:val="auto"/>
          <w:sz w:val="22"/>
          <w:szCs w:val="22"/>
        </w:rPr>
        <w:t>.</w:t>
      </w:r>
    </w:p>
    <w:p w:rsidR="0028499C" w:rsidRPr="00DF137E" w:rsidRDefault="005B5820" w:rsidP="005B5820">
      <w:pPr>
        <w:pStyle w:val="Default"/>
        <w:ind w:left="720"/>
        <w:jc w:val="center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§ 6</w:t>
      </w:r>
    </w:p>
    <w:p w:rsidR="005B5820" w:rsidRPr="00DF137E" w:rsidRDefault="005B5820" w:rsidP="005B5820">
      <w:pPr>
        <w:pStyle w:val="Default"/>
        <w:jc w:val="center"/>
        <w:rPr>
          <w:b/>
          <w:color w:val="auto"/>
          <w:sz w:val="22"/>
          <w:szCs w:val="22"/>
        </w:rPr>
      </w:pPr>
      <w:r w:rsidRPr="00DF137E">
        <w:rPr>
          <w:b/>
          <w:color w:val="auto"/>
          <w:sz w:val="22"/>
          <w:szCs w:val="22"/>
        </w:rPr>
        <w:t>Ocena zgodności z PROW</w:t>
      </w:r>
    </w:p>
    <w:p w:rsidR="0028499C" w:rsidRPr="00DF137E" w:rsidRDefault="0028499C" w:rsidP="0028499C">
      <w:pPr>
        <w:pStyle w:val="Default"/>
        <w:rPr>
          <w:color w:val="auto"/>
          <w:sz w:val="22"/>
          <w:szCs w:val="22"/>
        </w:rPr>
      </w:pPr>
    </w:p>
    <w:p w:rsidR="00FF50DB" w:rsidRPr="00DF137E" w:rsidRDefault="005B5820" w:rsidP="005B5820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Ocena zgodności operacji </w:t>
      </w:r>
      <w:r w:rsidRPr="00DF137E">
        <w:rPr>
          <w:rFonts w:eastAsia="TimesNewRoman"/>
          <w:color w:val="auto"/>
          <w:sz w:val="22"/>
          <w:szCs w:val="22"/>
        </w:rPr>
        <w:t>z PROW 2014-2020</w:t>
      </w:r>
      <w:r w:rsidRPr="00DF137E">
        <w:rPr>
          <w:color w:val="auto"/>
          <w:sz w:val="22"/>
          <w:szCs w:val="22"/>
        </w:rPr>
        <w:t xml:space="preserve"> </w:t>
      </w:r>
      <w:r w:rsidR="00FF50DB" w:rsidRPr="00DF137E">
        <w:rPr>
          <w:color w:val="auto"/>
          <w:sz w:val="22"/>
          <w:szCs w:val="22"/>
        </w:rPr>
        <w:t xml:space="preserve">w oparciu o kartę weryfikacji stanowiącą załącznik nr 2 </w:t>
      </w:r>
      <w:r w:rsidRPr="00DF137E">
        <w:rPr>
          <w:color w:val="auto"/>
          <w:sz w:val="22"/>
          <w:szCs w:val="22"/>
        </w:rPr>
        <w:t>do procedury</w:t>
      </w:r>
      <w:r w:rsidR="00FF50DB" w:rsidRPr="00DF137E">
        <w:rPr>
          <w:color w:val="auto"/>
          <w:sz w:val="22"/>
          <w:szCs w:val="22"/>
        </w:rPr>
        <w:t xml:space="preserve"> zgodnie z wytycznymi MRiRW.</w:t>
      </w:r>
    </w:p>
    <w:p w:rsidR="005B5820" w:rsidRPr="00DF137E" w:rsidRDefault="00FF50DB" w:rsidP="005B5820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Po dokonaniu oceny wstępnej operacje, które nie zostały odrzucone przez weryfikacje wstępną podlegają kolejnej ocenie - zgodności z Programem Rozwoju Obszarów Wiejskich na lata 2014-2020 zwany dalej Programem przy zastosowaniu karty weryfikacji.</w:t>
      </w:r>
    </w:p>
    <w:p w:rsidR="00FF50DB" w:rsidRPr="00DF137E" w:rsidRDefault="00FF50DB" w:rsidP="00FF50DB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Oceny dokonuje 3 członków Rady, tych samych, którzy dokonywali oceny wstępnej.</w:t>
      </w:r>
    </w:p>
    <w:p w:rsidR="00DF6304" w:rsidRPr="00DF137E" w:rsidRDefault="00DF6304" w:rsidP="00FF50DB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Operacja otrzymuje pozytywna ocenę zgodności z PROW, jeśli min. 2 członków Rady zaznaczyło wszystkie pola „TAK” w karcie/lub „NIE DOTYCZY”.</w:t>
      </w:r>
    </w:p>
    <w:p w:rsidR="00FF50DB" w:rsidRPr="00DF137E" w:rsidRDefault="00FF50DB" w:rsidP="00FF50DB">
      <w:pPr>
        <w:pStyle w:val="Default"/>
        <w:numPr>
          <w:ilvl w:val="0"/>
          <w:numId w:val="18"/>
        </w:numPr>
        <w:spacing w:after="14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Członek Rady potwierdza podpisem dokonanie czynności związanych z weryfikacją na arkuszu zgodności operacji </w:t>
      </w:r>
      <w:r w:rsidRPr="00DF137E">
        <w:rPr>
          <w:rFonts w:eastAsia="TimesNewRoman"/>
          <w:color w:val="auto"/>
          <w:sz w:val="22"/>
          <w:szCs w:val="22"/>
        </w:rPr>
        <w:t>z PROW 2014-2020</w:t>
      </w:r>
      <w:r w:rsidRPr="00DF137E">
        <w:rPr>
          <w:color w:val="auto"/>
          <w:sz w:val="22"/>
          <w:szCs w:val="22"/>
        </w:rPr>
        <w:t xml:space="preserve"> w przypadku oceny w formie papierowej lub poprzez kliknięcie w aplikacji elektronicznej w stosowną ikonę. Informacja ta jest przekazywana Przewodniczącemu Rady.</w:t>
      </w:r>
    </w:p>
    <w:p w:rsidR="00FF50DB" w:rsidRPr="00DF137E" w:rsidRDefault="00FF50DB" w:rsidP="00FF50DB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Weryfikacja zgodności operacji </w:t>
      </w:r>
      <w:r w:rsidRPr="00DF137E">
        <w:rPr>
          <w:rFonts w:eastAsia="TimesNewRoman"/>
          <w:color w:val="auto"/>
          <w:sz w:val="22"/>
          <w:szCs w:val="22"/>
        </w:rPr>
        <w:t>z PROW 2014-2020</w:t>
      </w:r>
      <w:r w:rsidRPr="00DF137E">
        <w:rPr>
          <w:color w:val="auto"/>
          <w:sz w:val="22"/>
          <w:szCs w:val="22"/>
        </w:rPr>
        <w:t xml:space="preserve"> odbywa się podczas posiedzenia Rady.</w:t>
      </w:r>
    </w:p>
    <w:p w:rsidR="00FF50DB" w:rsidRPr="00DF137E" w:rsidRDefault="00FF50DB" w:rsidP="00670FA0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Negatywna  weryfikacja zgodności operacji </w:t>
      </w:r>
      <w:r w:rsidRPr="00DF137E">
        <w:rPr>
          <w:rFonts w:eastAsia="TimesNewRoman"/>
          <w:color w:val="auto"/>
          <w:sz w:val="22"/>
          <w:szCs w:val="22"/>
        </w:rPr>
        <w:t>z PROW 2014-2020</w:t>
      </w:r>
      <w:r w:rsidRPr="00DF137E">
        <w:rPr>
          <w:color w:val="auto"/>
          <w:sz w:val="22"/>
          <w:szCs w:val="22"/>
        </w:rPr>
        <w:t xml:space="preserve"> skutkuje ostatecznym odrzuceniem wniosku z powodu niespełnienia kryteriów zgodności operacji </w:t>
      </w:r>
      <w:r w:rsidRPr="00DF137E">
        <w:rPr>
          <w:rFonts w:eastAsia="TimesNewRoman"/>
          <w:color w:val="auto"/>
          <w:sz w:val="22"/>
          <w:szCs w:val="22"/>
        </w:rPr>
        <w:t>z PROW 2014-2020</w:t>
      </w:r>
      <w:r w:rsidRPr="00DF137E">
        <w:rPr>
          <w:color w:val="auto"/>
          <w:sz w:val="22"/>
          <w:szCs w:val="22"/>
        </w:rPr>
        <w:t>.</w:t>
      </w:r>
    </w:p>
    <w:p w:rsidR="00FF50DB" w:rsidRPr="00DF137E" w:rsidRDefault="00FF50DB" w:rsidP="0009102C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Po weryfikacji zgodności operacji </w:t>
      </w:r>
      <w:r w:rsidRPr="00DF137E">
        <w:rPr>
          <w:rFonts w:eastAsia="TimesNewRoman"/>
          <w:color w:val="auto"/>
          <w:sz w:val="22"/>
          <w:szCs w:val="22"/>
        </w:rPr>
        <w:t>z PROW 2014-2020</w:t>
      </w:r>
      <w:r w:rsidRPr="00DF137E">
        <w:rPr>
          <w:color w:val="auto"/>
          <w:sz w:val="22"/>
          <w:szCs w:val="22"/>
        </w:rPr>
        <w:t xml:space="preserve">  tworzy się listę wniosków niewybranych do udzielenie wsparcia z powodu: negatywnej weryfikacja zgodności operacji </w:t>
      </w:r>
      <w:r w:rsidRPr="00DF137E">
        <w:rPr>
          <w:rFonts w:eastAsia="TimesNewRoman"/>
          <w:color w:val="auto"/>
          <w:sz w:val="22"/>
          <w:szCs w:val="22"/>
        </w:rPr>
        <w:t>z PROW 2014-2020</w:t>
      </w:r>
      <w:r w:rsidRPr="00DF137E">
        <w:rPr>
          <w:color w:val="auto"/>
          <w:sz w:val="22"/>
          <w:szCs w:val="22"/>
        </w:rPr>
        <w:t>, którą zatwierdza uchwałą Rada.</w:t>
      </w:r>
      <w:r w:rsidR="0009102C" w:rsidRPr="00DF137E">
        <w:rPr>
          <w:color w:val="auto"/>
          <w:sz w:val="22"/>
          <w:szCs w:val="22"/>
        </w:rPr>
        <w:t xml:space="preserve"> Decyzja w tej sprawie zostaje podjęta przez Radę z zachowaniem śladu rewizyjnego.</w:t>
      </w:r>
    </w:p>
    <w:p w:rsidR="00FF50DB" w:rsidRPr="00DF137E" w:rsidRDefault="00FF50DB" w:rsidP="0009102C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Jeśli Wniosek został odrzucony z powodu niespełnienia kryteriów zgodności operacji </w:t>
      </w:r>
      <w:r w:rsidRPr="00DF137E">
        <w:rPr>
          <w:rFonts w:eastAsia="TimesNewRoman"/>
          <w:color w:val="auto"/>
          <w:sz w:val="22"/>
          <w:szCs w:val="22"/>
        </w:rPr>
        <w:t>z PROW 2014-2020</w:t>
      </w:r>
      <w:r w:rsidRPr="00DF137E">
        <w:rPr>
          <w:color w:val="auto"/>
          <w:sz w:val="22"/>
          <w:szCs w:val="22"/>
        </w:rPr>
        <w:t>, Wnioskodawca informowany jest  o przyczynach odrzucenia Wniosku.</w:t>
      </w:r>
    </w:p>
    <w:p w:rsidR="00FF50DB" w:rsidRPr="00DF137E" w:rsidRDefault="00FF50DB" w:rsidP="0009102C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Wnioski poprawne po zgodności operacji </w:t>
      </w:r>
      <w:r w:rsidRPr="00DF137E">
        <w:rPr>
          <w:rFonts w:eastAsia="TimesNewRoman"/>
          <w:color w:val="auto"/>
          <w:sz w:val="22"/>
          <w:szCs w:val="22"/>
        </w:rPr>
        <w:t>z PROW 2014-2020</w:t>
      </w:r>
      <w:r w:rsidRPr="00DF137E">
        <w:rPr>
          <w:color w:val="auto"/>
          <w:sz w:val="22"/>
          <w:szCs w:val="22"/>
        </w:rPr>
        <w:t xml:space="preserve"> przekazywane są do oceny zgodności z LSR. Jedynie Wnioski uznane za poprawne mogą być przedmiotem oceny zgodności z LSR.</w:t>
      </w:r>
    </w:p>
    <w:p w:rsidR="00FF50DB" w:rsidRPr="00DF137E" w:rsidRDefault="00FF50DB" w:rsidP="0009102C">
      <w:pPr>
        <w:pStyle w:val="Default"/>
        <w:ind w:left="720"/>
        <w:rPr>
          <w:color w:val="auto"/>
          <w:sz w:val="22"/>
          <w:szCs w:val="22"/>
        </w:rPr>
      </w:pPr>
    </w:p>
    <w:p w:rsidR="0009102C" w:rsidRPr="00DF137E" w:rsidRDefault="0009102C" w:rsidP="0009102C">
      <w:pPr>
        <w:pStyle w:val="Default"/>
        <w:ind w:left="720"/>
        <w:jc w:val="center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§ 7</w:t>
      </w:r>
    </w:p>
    <w:p w:rsidR="0009102C" w:rsidRPr="00DF137E" w:rsidRDefault="0009102C" w:rsidP="0009102C">
      <w:pPr>
        <w:pStyle w:val="Default"/>
        <w:jc w:val="center"/>
        <w:rPr>
          <w:b/>
          <w:color w:val="auto"/>
          <w:sz w:val="22"/>
          <w:szCs w:val="22"/>
        </w:rPr>
      </w:pPr>
      <w:r w:rsidRPr="00DF137E">
        <w:rPr>
          <w:b/>
          <w:color w:val="auto"/>
          <w:sz w:val="22"/>
          <w:szCs w:val="22"/>
        </w:rPr>
        <w:t>Ocena zgodności z LSR</w:t>
      </w:r>
    </w:p>
    <w:p w:rsidR="006D5AB4" w:rsidRPr="00DF137E" w:rsidRDefault="006D5AB4" w:rsidP="0009102C">
      <w:pPr>
        <w:pStyle w:val="Default"/>
        <w:rPr>
          <w:color w:val="auto"/>
          <w:sz w:val="22"/>
          <w:szCs w:val="22"/>
        </w:rPr>
      </w:pPr>
    </w:p>
    <w:p w:rsidR="0009102C" w:rsidRPr="00DF137E" w:rsidRDefault="0009102C" w:rsidP="006D5AB4">
      <w:pPr>
        <w:pStyle w:val="Default"/>
        <w:numPr>
          <w:ilvl w:val="0"/>
          <w:numId w:val="19"/>
        </w:numPr>
        <w:spacing w:after="14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Przez operację zgodną z LSR rozumie się operację</w:t>
      </w:r>
      <w:r w:rsidR="006D5AB4" w:rsidRPr="00DF137E">
        <w:rPr>
          <w:color w:val="auto"/>
          <w:sz w:val="22"/>
          <w:szCs w:val="22"/>
        </w:rPr>
        <w:t>,</w:t>
      </w:r>
      <w:r w:rsidRPr="00DF137E">
        <w:rPr>
          <w:color w:val="auto"/>
          <w:sz w:val="22"/>
          <w:szCs w:val="22"/>
        </w:rPr>
        <w:t xml:space="preserve"> która</w:t>
      </w:r>
      <w:r w:rsidR="006D5AB4" w:rsidRPr="00DF137E">
        <w:rPr>
          <w:rFonts w:eastAsia="TimesNewRoman"/>
          <w:color w:val="auto"/>
          <w:sz w:val="22"/>
          <w:szCs w:val="22"/>
        </w:rPr>
        <w:t xml:space="preserve"> zakłada realizację celów głównych i szczegółowych LSR, przez osiąganie zaplanowanych w LSR wskaźników;</w:t>
      </w:r>
    </w:p>
    <w:p w:rsidR="006D5AB4" w:rsidRPr="00DF137E" w:rsidRDefault="006D5AB4" w:rsidP="006D5AB4">
      <w:pPr>
        <w:pStyle w:val="Akapitzlist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 xml:space="preserve">Ocena zgodności z LSR </w:t>
      </w:r>
      <w:r w:rsidRPr="00DF137E">
        <w:rPr>
          <w:rFonts w:eastAsia="TimesNewRoman" w:cs="Times New Roman"/>
          <w:sz w:val="22"/>
          <w:szCs w:val="22"/>
        </w:rPr>
        <w:t>zakłada realizację celu głównego i szczegółowych LSR, przez osiąganie zaplanowanych w LSR wskaźników;</w:t>
      </w:r>
      <w:r w:rsidRPr="00DF137E">
        <w:rPr>
          <w:rFonts w:cs="Times New Roman"/>
          <w:sz w:val="22"/>
          <w:szCs w:val="22"/>
        </w:rPr>
        <w:t xml:space="preserve"> stanowiącą załącznik nr 3 Procedury</w:t>
      </w:r>
    </w:p>
    <w:p w:rsidR="006D5AB4" w:rsidRPr="00DF137E" w:rsidRDefault="00DF6304" w:rsidP="006D5AB4">
      <w:pPr>
        <w:pStyle w:val="Akapitzlist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 xml:space="preserve">Oceny dokonują wszyscy członkowie Rady, u których nie zachodzi konflikt interesu (podpisana deklaracja bezstronności a w stosunku do każdej operacji z osobna) i podpisana deklaracja poufności w wersji papierowej lub elektronicznej. </w:t>
      </w:r>
    </w:p>
    <w:p w:rsidR="00DF6304" w:rsidRPr="00DF137E" w:rsidRDefault="00DF6304" w:rsidP="006D5AB4">
      <w:pPr>
        <w:pStyle w:val="Akapitzlist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>Operacja otrzymuje pozytywna ocenę zgodności z LSR, jeśli wszyscy członkowie Rady zaznaczyli wszystkie</w:t>
      </w:r>
      <w:r w:rsidR="00576DB2" w:rsidRPr="00DF137E">
        <w:rPr>
          <w:rFonts w:cs="Times New Roman"/>
          <w:sz w:val="22"/>
          <w:szCs w:val="22"/>
        </w:rPr>
        <w:t xml:space="preserve"> pola „TAK” w karcie.  Operacje, </w:t>
      </w:r>
      <w:r w:rsidRPr="00DF137E">
        <w:rPr>
          <w:rFonts w:cs="Times New Roman"/>
          <w:sz w:val="22"/>
          <w:szCs w:val="22"/>
        </w:rPr>
        <w:t>które nie spełniają warunków zgodności z oceną wstępną i nie są zgodne z programem PROW i zgodności z LSR nie podlegają dalszej ocenie.</w:t>
      </w:r>
    </w:p>
    <w:p w:rsidR="006D5AB4" w:rsidRPr="00DF137E" w:rsidRDefault="006D5AB4" w:rsidP="006D5AB4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Weryfikacja zgodności operacji z LSR odbywa się podczas posiedzenia Rady. </w:t>
      </w:r>
    </w:p>
    <w:p w:rsidR="00E720CC" w:rsidRPr="00DF137E" w:rsidRDefault="006D5AB4" w:rsidP="00670FA0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lastRenderedPageBreak/>
        <w:t xml:space="preserve">Negatywna weryfikacja zgodności z LSR skutkuje odrzuceniem wniosku z powodu niespełnienia kryteriów zgodności z LSR. </w:t>
      </w:r>
      <w:r w:rsidRPr="00DF137E">
        <w:rPr>
          <w:rFonts w:eastAsia="TimesNewRoman"/>
          <w:color w:val="auto"/>
          <w:sz w:val="22"/>
          <w:szCs w:val="22"/>
        </w:rPr>
        <w:t xml:space="preserve"> </w:t>
      </w:r>
    </w:p>
    <w:p w:rsidR="00E720CC" w:rsidRPr="00DF137E" w:rsidRDefault="00E720CC" w:rsidP="00E720CC">
      <w:pPr>
        <w:pStyle w:val="Default"/>
        <w:numPr>
          <w:ilvl w:val="0"/>
          <w:numId w:val="19"/>
        </w:numPr>
        <w:spacing w:after="14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Po ocenie zgodności z LSR tworzy się listę wniosków niewybranych do udzielenie wsparcia z powodu: niezgodności z LSR, którą zatwierdza uchwałą Rada.</w:t>
      </w:r>
    </w:p>
    <w:p w:rsidR="00E720CC" w:rsidRPr="00DF137E" w:rsidRDefault="00E720CC" w:rsidP="00E720CC">
      <w:pPr>
        <w:pStyle w:val="Default"/>
        <w:numPr>
          <w:ilvl w:val="0"/>
          <w:numId w:val="19"/>
        </w:numPr>
        <w:spacing w:after="14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Wnioski poprawne po ocenie zgodności z LSR przekazywane są do oceny merytorycznej w oparciu o listę kryteriów punktowych </w:t>
      </w:r>
      <w:r w:rsidRPr="00DF137E">
        <w:rPr>
          <w:i/>
          <w:color w:val="auto"/>
          <w:sz w:val="22"/>
          <w:szCs w:val="22"/>
        </w:rPr>
        <w:t>zwanej dalej</w:t>
      </w:r>
      <w:r w:rsidRPr="00DF137E">
        <w:rPr>
          <w:color w:val="auto"/>
          <w:sz w:val="22"/>
          <w:szCs w:val="22"/>
        </w:rPr>
        <w:t xml:space="preserve"> </w:t>
      </w:r>
      <w:r w:rsidRPr="00DF137E">
        <w:rPr>
          <w:i/>
          <w:color w:val="auto"/>
          <w:sz w:val="22"/>
          <w:szCs w:val="22"/>
        </w:rPr>
        <w:t>oceną merytoryczną - punktową</w:t>
      </w:r>
      <w:r w:rsidRPr="00DF137E">
        <w:rPr>
          <w:color w:val="auto"/>
          <w:sz w:val="22"/>
          <w:szCs w:val="22"/>
        </w:rPr>
        <w:t xml:space="preserve">. Jedynie Wnioski uznane za zgodne z LSR mogą być przedmiotem oceny merytorycznej – punktowej. </w:t>
      </w:r>
    </w:p>
    <w:p w:rsidR="00E720CC" w:rsidRPr="00DF137E" w:rsidRDefault="00E720CC" w:rsidP="00E720CC">
      <w:pPr>
        <w:pStyle w:val="Default"/>
        <w:ind w:left="720"/>
        <w:jc w:val="center"/>
        <w:rPr>
          <w:b/>
          <w:bCs/>
          <w:color w:val="auto"/>
          <w:sz w:val="22"/>
          <w:szCs w:val="22"/>
        </w:rPr>
      </w:pPr>
      <w:r w:rsidRPr="00DF137E">
        <w:rPr>
          <w:b/>
          <w:bCs/>
          <w:color w:val="auto"/>
          <w:sz w:val="22"/>
          <w:szCs w:val="22"/>
        </w:rPr>
        <w:t>§ 8</w:t>
      </w:r>
    </w:p>
    <w:p w:rsidR="00E720CC" w:rsidRPr="00DF137E" w:rsidRDefault="00E720CC" w:rsidP="00E720CC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DF137E">
        <w:rPr>
          <w:b/>
          <w:color w:val="auto"/>
          <w:sz w:val="22"/>
          <w:szCs w:val="22"/>
        </w:rPr>
        <w:t xml:space="preserve">Ocena w oparciu o listę kryteriów </w:t>
      </w:r>
      <w:r w:rsidR="007A4B58" w:rsidRPr="00DF137E">
        <w:rPr>
          <w:b/>
          <w:color w:val="auto"/>
          <w:sz w:val="22"/>
          <w:szCs w:val="22"/>
        </w:rPr>
        <w:t>wyboru</w:t>
      </w:r>
    </w:p>
    <w:p w:rsidR="00E720CC" w:rsidRPr="00DF137E" w:rsidRDefault="00E720CC" w:rsidP="00E720CC">
      <w:pPr>
        <w:pStyle w:val="Default"/>
        <w:spacing w:after="147"/>
        <w:rPr>
          <w:rFonts w:eastAsia="SimSun"/>
          <w:b/>
          <w:color w:val="auto"/>
          <w:sz w:val="22"/>
          <w:szCs w:val="22"/>
        </w:rPr>
      </w:pPr>
    </w:p>
    <w:p w:rsidR="00E720CC" w:rsidRPr="00DF137E" w:rsidRDefault="00E720CC" w:rsidP="00E720C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Członkowie Rady dokonują indywidualnej oceny </w:t>
      </w:r>
      <w:r w:rsidR="007A4B58" w:rsidRPr="00DF137E">
        <w:rPr>
          <w:color w:val="auto"/>
          <w:sz w:val="22"/>
          <w:szCs w:val="22"/>
        </w:rPr>
        <w:t>wniosków</w:t>
      </w:r>
      <w:r w:rsidRPr="00DF137E">
        <w:rPr>
          <w:color w:val="auto"/>
          <w:sz w:val="22"/>
          <w:szCs w:val="22"/>
        </w:rPr>
        <w:t xml:space="preserve"> o udzielenie wsparcia w oparciu o listę kryteriów wyboru operacji, </w:t>
      </w:r>
      <w:r w:rsidR="007A4B58" w:rsidRPr="00DF137E">
        <w:rPr>
          <w:color w:val="auto"/>
          <w:sz w:val="22"/>
          <w:szCs w:val="22"/>
        </w:rPr>
        <w:t xml:space="preserve">stanowiącą załącznik nr 4a, 4b, 4c, 4d </w:t>
      </w:r>
      <w:r w:rsidRPr="00DF137E">
        <w:rPr>
          <w:color w:val="auto"/>
          <w:sz w:val="22"/>
          <w:szCs w:val="22"/>
        </w:rPr>
        <w:t xml:space="preserve"> do procedury.</w:t>
      </w:r>
    </w:p>
    <w:p w:rsidR="007A4B58" w:rsidRPr="00DF137E" w:rsidRDefault="007A4B58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Ocena oparta o kryteria wyboru przeprowadzana jest tylko dla Wniosków, które spełniły kryteria zgodności z LSR.</w:t>
      </w:r>
    </w:p>
    <w:p w:rsidR="007A4B58" w:rsidRPr="00DF137E" w:rsidRDefault="007A4B58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Ocena pod względem lokalnych kryteriów wyboru  jest dokonywana przez wszystkich członków Rady, którzy podpisali (w wersji papierowej lub elektronicznej) do każdej operacji z osobna deklaracje bezstronności, które jest traktowane jako oświadczenie o przystąpieniu do oceny danego projektu.</w:t>
      </w:r>
    </w:p>
    <w:p w:rsidR="007A4B58" w:rsidRPr="00DF137E" w:rsidRDefault="007A4B58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Nie podpisanie stosownej deklaracji jest wyłączeniem członka Rady z oceny. Ilość punktów przyznanych danej operacji przez członków Rady to średnia wyliczona, jako suma punktów podzielona przez ilość członków </w:t>
      </w:r>
      <w:r w:rsidR="005174E4" w:rsidRPr="00DF137E">
        <w:rPr>
          <w:color w:val="auto"/>
          <w:sz w:val="22"/>
          <w:szCs w:val="22"/>
        </w:rPr>
        <w:t xml:space="preserve">Rady uprawnionych do głosowania. </w:t>
      </w:r>
    </w:p>
    <w:p w:rsidR="007A4B58" w:rsidRPr="00DF137E" w:rsidRDefault="007A4B58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Członkowie Rady dokonują oceny punktowej Wniosku przy wykorzystaniu arkusza oceny punktowej Wniosku o udzielenie wsparcia, stanowiącą załącznik nr 4a, 4b, 4c, 4d  do procedury. Członek Rady potwierdza podpisem dokonanie czynności związanych z oceną na arkuszu oceny Wniosku  w przypadku oceny w formie papierowej lub poprzez kliknięcie w aplikacji elektronicznej w stosowną ikonę .</w:t>
      </w:r>
    </w:p>
    <w:p w:rsidR="007A4B58" w:rsidRPr="00DF137E" w:rsidRDefault="007A4B58" w:rsidP="00670FA0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Ocena Wniosku odbywa się podczas zwołanego w tym celu posiedzenia Rady i może trwać 1 lub 2 dni w zależności od ilości złożonych wniosków w konkursie.</w:t>
      </w:r>
    </w:p>
    <w:p w:rsidR="007A4B58" w:rsidRPr="00DF137E" w:rsidRDefault="007A4B58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W przypadku kiedy Przewodniczący Rady uzna, że członek/członkowie Rady notorycznie  podczas oceny operacji dokonuje/ą oceny w sposób niezgodny z treścią kryteriów oceny, co powoduje przedłużanie posiedzeń Rady, czy konieczność  powtórnej oceny wniosków ma prawo wystąpić do Walnego Zebrania Członków z wnioskiem o odwołanie niewywiązującego/ych się ze swoich obowiązków Członka/ów Rady. </w:t>
      </w:r>
    </w:p>
    <w:p w:rsidR="007A4B58" w:rsidRPr="00DF137E" w:rsidRDefault="007A4B58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Pod pojęciem rozbieżności rozumie się sytuację, w której oceny przyznane przez Członków Rady dla poszczególnych kryteriów różnią się </w:t>
      </w:r>
      <w:r w:rsidR="00BD0F75" w:rsidRPr="00DF137E">
        <w:rPr>
          <w:color w:val="auto"/>
          <w:sz w:val="22"/>
          <w:szCs w:val="22"/>
        </w:rPr>
        <w:t xml:space="preserve">skrajnie </w:t>
      </w:r>
      <w:r w:rsidRPr="00DF137E">
        <w:rPr>
          <w:color w:val="auto"/>
          <w:sz w:val="22"/>
          <w:szCs w:val="22"/>
        </w:rPr>
        <w:t xml:space="preserve">dla danego Wniosku. </w:t>
      </w:r>
    </w:p>
    <w:p w:rsidR="0043051C" w:rsidRPr="00DF137E" w:rsidRDefault="0043051C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Liczba punktów podawana jest z dokładnością dwóch miejsc po przecinku, z zachowaniem matematycznych zasad zaokrągleń. </w:t>
      </w:r>
    </w:p>
    <w:p w:rsidR="007A4B58" w:rsidRPr="00DF137E" w:rsidRDefault="007A4B58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 W przypadku gdy dwa lub więcej Wniosków otrzyma taką samą liczbę punktów w zakresie kryteriów ogółem, w pierwszej kolejności do dofinansowania będą rekomendowane Wnioski, które uzyskały większą liczbę punktów w wymienionych kolejno </w:t>
      </w:r>
      <w:r w:rsidR="003A2766" w:rsidRPr="00DF137E">
        <w:rPr>
          <w:color w:val="auto"/>
          <w:sz w:val="22"/>
          <w:szCs w:val="22"/>
        </w:rPr>
        <w:t xml:space="preserve">kryterium </w:t>
      </w:r>
      <w:r w:rsidRPr="00DF137E">
        <w:rPr>
          <w:color w:val="auto"/>
          <w:sz w:val="22"/>
          <w:szCs w:val="22"/>
        </w:rPr>
        <w:t xml:space="preserve">według ważności </w:t>
      </w:r>
      <w:r w:rsidR="0043051C" w:rsidRPr="00DF137E">
        <w:rPr>
          <w:color w:val="auto"/>
          <w:sz w:val="22"/>
          <w:szCs w:val="22"/>
        </w:rPr>
        <w:t>1 i lub 2 kryterium</w:t>
      </w:r>
      <w:r w:rsidRPr="00DF137E">
        <w:rPr>
          <w:color w:val="auto"/>
          <w:sz w:val="22"/>
          <w:szCs w:val="22"/>
        </w:rPr>
        <w:t xml:space="preserve">. </w:t>
      </w:r>
    </w:p>
    <w:p w:rsidR="00355D0C" w:rsidRPr="00DF137E" w:rsidRDefault="0043051C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  <w:r w:rsidR="005174E4" w:rsidRPr="00DF137E">
        <w:rPr>
          <w:color w:val="auto"/>
          <w:sz w:val="22"/>
          <w:szCs w:val="22"/>
        </w:rPr>
        <w:t xml:space="preserve"> </w:t>
      </w:r>
    </w:p>
    <w:p w:rsidR="007A4B58" w:rsidRPr="00DF137E" w:rsidRDefault="007A4B58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Listę kryteriów ułożonych w kolejności od najważniejszego zawiera </w:t>
      </w:r>
      <w:r w:rsidR="0043051C" w:rsidRPr="00DF137E">
        <w:rPr>
          <w:color w:val="auto"/>
          <w:sz w:val="22"/>
          <w:szCs w:val="22"/>
        </w:rPr>
        <w:t xml:space="preserve">załącznik nr 4a, 4b, 4c, 4d </w:t>
      </w:r>
      <w:r w:rsidRPr="00DF137E">
        <w:rPr>
          <w:color w:val="auto"/>
          <w:sz w:val="22"/>
          <w:szCs w:val="22"/>
        </w:rPr>
        <w:t xml:space="preserve">do procedury oceny Wniosków. </w:t>
      </w:r>
    </w:p>
    <w:p w:rsidR="007A4B58" w:rsidRPr="00DF137E" w:rsidRDefault="0043051C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 Po wyborze Wniosków rekomendowanych do uzyskania wsparcia Rada ustala </w:t>
      </w:r>
      <w:r w:rsidRPr="00DF137E">
        <w:rPr>
          <w:b/>
          <w:color w:val="auto"/>
          <w:sz w:val="22"/>
          <w:szCs w:val="22"/>
        </w:rPr>
        <w:t>kwotę wsparcia.</w:t>
      </w:r>
    </w:p>
    <w:p w:rsidR="007A4B58" w:rsidRPr="00DF137E" w:rsidRDefault="007A4B58" w:rsidP="007A4B58">
      <w:pPr>
        <w:pStyle w:val="Default"/>
        <w:jc w:val="both"/>
        <w:rPr>
          <w:color w:val="auto"/>
          <w:sz w:val="22"/>
          <w:szCs w:val="22"/>
        </w:rPr>
      </w:pPr>
    </w:p>
    <w:p w:rsidR="007538EE" w:rsidRPr="00DF137E" w:rsidRDefault="0043051C" w:rsidP="007538E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F137E">
        <w:rPr>
          <w:b/>
          <w:bCs/>
          <w:color w:val="auto"/>
          <w:sz w:val="22"/>
          <w:szCs w:val="22"/>
        </w:rPr>
        <w:t>§ 9</w:t>
      </w:r>
    </w:p>
    <w:p w:rsidR="0086246F" w:rsidRPr="00DF137E" w:rsidRDefault="007538EE" w:rsidP="007538E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F137E">
        <w:rPr>
          <w:b/>
          <w:bCs/>
          <w:color w:val="auto"/>
          <w:sz w:val="22"/>
          <w:szCs w:val="22"/>
        </w:rPr>
        <w:t>Ustalenie kwoty wsparcia</w:t>
      </w:r>
    </w:p>
    <w:p w:rsidR="007538EE" w:rsidRPr="00DF137E" w:rsidRDefault="007538EE" w:rsidP="007538E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F137E">
        <w:rPr>
          <w:b/>
          <w:bCs/>
          <w:color w:val="auto"/>
          <w:sz w:val="22"/>
          <w:szCs w:val="22"/>
        </w:rPr>
        <w:t xml:space="preserve"> </w:t>
      </w:r>
    </w:p>
    <w:p w:rsidR="00A06080" w:rsidRPr="00DF137E" w:rsidRDefault="0086246F" w:rsidP="007538EE">
      <w:pPr>
        <w:pStyle w:val="Default"/>
        <w:rPr>
          <w:bCs/>
          <w:color w:val="auto"/>
          <w:sz w:val="22"/>
          <w:szCs w:val="22"/>
        </w:rPr>
      </w:pPr>
      <w:r w:rsidRPr="00DF137E">
        <w:rPr>
          <w:bCs/>
          <w:color w:val="auto"/>
          <w:sz w:val="22"/>
          <w:szCs w:val="22"/>
        </w:rPr>
        <w:t xml:space="preserve">I.  </w:t>
      </w:r>
      <w:r w:rsidR="007538EE" w:rsidRPr="00DF137E">
        <w:rPr>
          <w:bCs/>
          <w:color w:val="auto"/>
          <w:sz w:val="22"/>
          <w:szCs w:val="22"/>
        </w:rPr>
        <w:t xml:space="preserve">Rada ustala kwotę wsparcia w </w:t>
      </w:r>
      <w:r w:rsidR="00C97E37" w:rsidRPr="00DF137E">
        <w:rPr>
          <w:bCs/>
          <w:color w:val="auto"/>
          <w:sz w:val="22"/>
          <w:szCs w:val="22"/>
        </w:rPr>
        <w:t xml:space="preserve">przypadku pomocy udzielanej </w:t>
      </w:r>
      <w:r w:rsidR="00C97E37" w:rsidRPr="00DF137E">
        <w:rPr>
          <w:b/>
          <w:bCs/>
          <w:color w:val="auto"/>
          <w:sz w:val="22"/>
          <w:szCs w:val="22"/>
        </w:rPr>
        <w:t>w formie refundacji</w:t>
      </w:r>
      <w:r w:rsidR="00C97E37" w:rsidRPr="00DF137E">
        <w:rPr>
          <w:bCs/>
          <w:color w:val="auto"/>
          <w:sz w:val="22"/>
          <w:szCs w:val="22"/>
        </w:rPr>
        <w:t xml:space="preserve"> poniesionych kosztów</w:t>
      </w:r>
    </w:p>
    <w:p w:rsidR="007538EE" w:rsidRPr="00DF137E" w:rsidRDefault="00C97E37" w:rsidP="007538EE">
      <w:pPr>
        <w:pStyle w:val="Default"/>
        <w:rPr>
          <w:bCs/>
          <w:color w:val="auto"/>
          <w:sz w:val="22"/>
          <w:szCs w:val="22"/>
        </w:rPr>
      </w:pPr>
      <w:r w:rsidRPr="00DF137E">
        <w:rPr>
          <w:bCs/>
          <w:color w:val="auto"/>
          <w:sz w:val="22"/>
          <w:szCs w:val="22"/>
        </w:rPr>
        <w:t xml:space="preserve"> </w:t>
      </w:r>
      <w:r w:rsidR="00A06080" w:rsidRPr="00DF137E">
        <w:rPr>
          <w:bCs/>
          <w:color w:val="auto"/>
          <w:sz w:val="22"/>
          <w:szCs w:val="22"/>
        </w:rPr>
        <w:t xml:space="preserve">   </w:t>
      </w:r>
      <w:r w:rsidRPr="00DF137E">
        <w:rPr>
          <w:bCs/>
          <w:color w:val="auto"/>
          <w:sz w:val="22"/>
          <w:szCs w:val="22"/>
        </w:rPr>
        <w:t>kwalifikowalnych poprzez sprawdzenie czy:</w:t>
      </w:r>
    </w:p>
    <w:p w:rsidR="007538EE" w:rsidRPr="00DF137E" w:rsidRDefault="00C97E37" w:rsidP="00670FA0">
      <w:pPr>
        <w:pStyle w:val="Default"/>
        <w:numPr>
          <w:ilvl w:val="0"/>
          <w:numId w:val="7"/>
        </w:numPr>
        <w:spacing w:before="120"/>
        <w:ind w:left="644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Prawidłowo zastosowano wskazaną </w:t>
      </w:r>
      <w:bookmarkStart w:id="0" w:name="OLE_LINK3"/>
      <w:bookmarkStart w:id="1" w:name="OLE_LINK4"/>
      <w:r w:rsidR="007538EE" w:rsidRPr="00DF137E">
        <w:rPr>
          <w:color w:val="auto"/>
          <w:sz w:val="22"/>
          <w:szCs w:val="22"/>
        </w:rPr>
        <w:t xml:space="preserve">w LSR </w:t>
      </w:r>
      <w:bookmarkEnd w:id="0"/>
      <w:bookmarkEnd w:id="1"/>
      <w:r w:rsidR="007538EE" w:rsidRPr="00DF137E">
        <w:rPr>
          <w:color w:val="auto"/>
          <w:sz w:val="22"/>
          <w:szCs w:val="22"/>
        </w:rPr>
        <w:t xml:space="preserve">intensywności pomocy </w:t>
      </w:r>
      <w:r w:rsidRPr="00DF137E">
        <w:rPr>
          <w:color w:val="auto"/>
          <w:sz w:val="22"/>
          <w:szCs w:val="22"/>
        </w:rPr>
        <w:t>określoną</w:t>
      </w:r>
      <w:r w:rsidR="007538EE" w:rsidRPr="00DF137E">
        <w:rPr>
          <w:strike/>
          <w:color w:val="auto"/>
          <w:sz w:val="22"/>
          <w:szCs w:val="22"/>
        </w:rPr>
        <w:t xml:space="preserve"> </w:t>
      </w:r>
      <w:r w:rsidR="007538EE" w:rsidRPr="00DF137E">
        <w:rPr>
          <w:color w:val="auto"/>
          <w:sz w:val="22"/>
          <w:szCs w:val="22"/>
        </w:rPr>
        <w:t xml:space="preserve">dla danej grupy beneficjentów </w:t>
      </w:r>
      <w:bookmarkStart w:id="2" w:name="OLE_LINK1"/>
      <w:bookmarkStart w:id="3" w:name="OLE_LINK2"/>
      <w:r w:rsidR="007538EE" w:rsidRPr="00DF137E">
        <w:rPr>
          <w:color w:val="auto"/>
          <w:sz w:val="22"/>
          <w:szCs w:val="22"/>
        </w:rPr>
        <w:t xml:space="preserve">w granicach określonych przepisami § </w:t>
      </w:r>
      <w:bookmarkEnd w:id="2"/>
      <w:bookmarkEnd w:id="3"/>
      <w:r w:rsidR="006E2D57" w:rsidRPr="00DF137E">
        <w:rPr>
          <w:color w:val="auto"/>
          <w:sz w:val="22"/>
          <w:szCs w:val="22"/>
        </w:rPr>
        <w:t xml:space="preserve">18 rozporządzenia LSR </w:t>
      </w:r>
    </w:p>
    <w:p w:rsidR="007538EE" w:rsidRPr="00DF137E" w:rsidRDefault="00C97E37" w:rsidP="00670FA0">
      <w:pPr>
        <w:pStyle w:val="Default"/>
        <w:numPr>
          <w:ilvl w:val="0"/>
          <w:numId w:val="7"/>
        </w:numPr>
        <w:spacing w:before="120"/>
        <w:ind w:left="644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Prawidłowo zastosowano wskazaną </w:t>
      </w:r>
      <w:r w:rsidR="007538EE" w:rsidRPr="00DF137E">
        <w:rPr>
          <w:color w:val="auto"/>
          <w:sz w:val="22"/>
          <w:szCs w:val="22"/>
        </w:rPr>
        <w:t xml:space="preserve">w LSR lub w ogłoszeniu o naborze wniosków </w:t>
      </w:r>
      <w:r w:rsidRPr="00DF137E">
        <w:rPr>
          <w:color w:val="auto"/>
          <w:sz w:val="22"/>
          <w:szCs w:val="22"/>
        </w:rPr>
        <w:t xml:space="preserve">maksymalną kwotę </w:t>
      </w:r>
      <w:r w:rsidR="007538EE" w:rsidRPr="00DF137E">
        <w:rPr>
          <w:color w:val="auto"/>
          <w:sz w:val="22"/>
          <w:szCs w:val="22"/>
        </w:rPr>
        <w:t>pomocy np. dla danego typu operacji / rodzaju działalności gospodarczej,  w granicach określonych przepisami § 15 rozporządzenia LSR (fakultatywnie),</w:t>
      </w:r>
      <w:r w:rsidR="006E2D57" w:rsidRPr="00DF137E">
        <w:rPr>
          <w:color w:val="auto"/>
          <w:sz w:val="22"/>
          <w:szCs w:val="22"/>
        </w:rPr>
        <w:t xml:space="preserve"> </w:t>
      </w:r>
    </w:p>
    <w:p w:rsidR="00C9789B" w:rsidRPr="00DF137E" w:rsidRDefault="00C9789B" w:rsidP="00C9789B">
      <w:pPr>
        <w:pStyle w:val="Default"/>
        <w:numPr>
          <w:ilvl w:val="0"/>
          <w:numId w:val="7"/>
        </w:numPr>
        <w:spacing w:before="120"/>
        <w:ind w:left="644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weryfikację kosztów kwalifikowalnych operacji polegającą na sprawdzeniu czy koszty kwalifikowalne określone we wniosku  są zgodne z zakresem kosztów kwalifikowalnych oraz zasadami dotyczącymi kwalifikowalności kosztów określonymi w rozporządzeniu LSR. </w:t>
      </w:r>
    </w:p>
    <w:p w:rsidR="00560471" w:rsidRPr="00DF137E" w:rsidRDefault="00560471" w:rsidP="001D4BAA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W przypadku, gdy kwota pomocy określona we wniosku o przyznanie pomocy przez podmiot ubiegający się o przyznanie pomocy będzie przekraczać:</w:t>
      </w:r>
    </w:p>
    <w:p w:rsidR="007538EE" w:rsidRPr="00DF137E" w:rsidRDefault="007538EE" w:rsidP="007538EE">
      <w:pPr>
        <w:pStyle w:val="Default"/>
        <w:numPr>
          <w:ilvl w:val="0"/>
          <w:numId w:val="9"/>
        </w:numPr>
        <w:spacing w:before="120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kwotę pomocy, </w:t>
      </w:r>
      <w:r w:rsidR="00560471" w:rsidRPr="00DF137E">
        <w:rPr>
          <w:color w:val="auto"/>
          <w:sz w:val="22"/>
          <w:szCs w:val="22"/>
        </w:rPr>
        <w:t xml:space="preserve">ustaloną przez LGD </w:t>
      </w:r>
      <w:r w:rsidRPr="00DF137E">
        <w:rPr>
          <w:color w:val="auto"/>
          <w:sz w:val="22"/>
          <w:szCs w:val="22"/>
        </w:rPr>
        <w:t xml:space="preserve">lub </w:t>
      </w:r>
    </w:p>
    <w:p w:rsidR="007538EE" w:rsidRPr="00DF137E" w:rsidRDefault="007538EE" w:rsidP="007538EE">
      <w:pPr>
        <w:pStyle w:val="Default"/>
        <w:numPr>
          <w:ilvl w:val="0"/>
          <w:numId w:val="9"/>
        </w:numPr>
        <w:spacing w:before="120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maksymalną kwotę pomocy określoną w § 15 rozporządzenia LSR, lub </w:t>
      </w:r>
    </w:p>
    <w:p w:rsidR="007538EE" w:rsidRPr="00DF137E" w:rsidRDefault="007538EE" w:rsidP="007538EE">
      <w:pPr>
        <w:pStyle w:val="Default"/>
        <w:numPr>
          <w:ilvl w:val="0"/>
          <w:numId w:val="9"/>
        </w:numPr>
        <w:spacing w:before="120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dostępne dla beneficjenta limity (pozostający do wykorzystania limit na beneficjenta w okresie programowania 2014-2020 </w:t>
      </w:r>
    </w:p>
    <w:p w:rsidR="001D4BAA" w:rsidRPr="00DF137E" w:rsidRDefault="007538EE" w:rsidP="001D4BAA">
      <w:pPr>
        <w:pStyle w:val="Default"/>
        <w:spacing w:before="120"/>
        <w:ind w:left="644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– LGD dokonuje ustalenia kwoty wsparcia przez odpowiednie zmniejszenie kwoty pomocy.</w:t>
      </w:r>
    </w:p>
    <w:p w:rsidR="00560471" w:rsidRPr="00DF137E" w:rsidRDefault="00560471" w:rsidP="00560471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W przypadku stwierdzenia przez LGD  niekwalifikowalności danego kosztu lub w wyniku obniżenia kosztów w drodze badania racjonalności kwota pomocy ulega odpowiedniemu zmniejszeniu.</w:t>
      </w:r>
    </w:p>
    <w:p w:rsidR="001607B1" w:rsidRPr="00DF137E" w:rsidRDefault="001607B1" w:rsidP="00560471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:rsidR="0086246F" w:rsidRPr="00DF137E" w:rsidRDefault="0086246F" w:rsidP="00A01149">
      <w:pPr>
        <w:pStyle w:val="Default"/>
        <w:rPr>
          <w:bCs/>
          <w:color w:val="auto"/>
          <w:sz w:val="22"/>
          <w:szCs w:val="22"/>
        </w:rPr>
      </w:pPr>
      <w:r w:rsidRPr="00DF137E">
        <w:rPr>
          <w:bCs/>
          <w:color w:val="auto"/>
          <w:sz w:val="22"/>
          <w:szCs w:val="22"/>
        </w:rPr>
        <w:t xml:space="preserve">II. </w:t>
      </w:r>
      <w:r w:rsidR="001607B1" w:rsidRPr="00DF137E">
        <w:rPr>
          <w:bCs/>
          <w:color w:val="auto"/>
          <w:sz w:val="22"/>
          <w:szCs w:val="22"/>
        </w:rPr>
        <w:t xml:space="preserve">Rada ustala kwotę wsparcia w przypadku pomocy udzielanej </w:t>
      </w:r>
      <w:r w:rsidR="001607B1" w:rsidRPr="00DF137E">
        <w:rPr>
          <w:b/>
          <w:bCs/>
          <w:color w:val="auto"/>
          <w:sz w:val="22"/>
          <w:szCs w:val="22"/>
        </w:rPr>
        <w:t xml:space="preserve">w formie </w:t>
      </w:r>
      <w:r w:rsidR="004B1806" w:rsidRPr="00DF137E">
        <w:rPr>
          <w:b/>
          <w:bCs/>
          <w:color w:val="auto"/>
          <w:sz w:val="22"/>
          <w:szCs w:val="22"/>
        </w:rPr>
        <w:t>premii</w:t>
      </w:r>
      <w:r w:rsidR="001607B1" w:rsidRPr="00DF137E">
        <w:rPr>
          <w:bCs/>
          <w:color w:val="auto"/>
          <w:sz w:val="22"/>
          <w:szCs w:val="22"/>
        </w:rPr>
        <w:t xml:space="preserve"> poprzez sprawdzenie czy</w:t>
      </w:r>
      <w:r w:rsidR="004B1806" w:rsidRPr="00DF137E">
        <w:rPr>
          <w:bCs/>
          <w:color w:val="auto"/>
          <w:sz w:val="22"/>
          <w:szCs w:val="22"/>
        </w:rPr>
        <w:t xml:space="preserve"> </w:t>
      </w:r>
      <w:r w:rsidRPr="00DF137E">
        <w:rPr>
          <w:bCs/>
          <w:color w:val="auto"/>
          <w:sz w:val="22"/>
          <w:szCs w:val="22"/>
        </w:rPr>
        <w:t xml:space="preserve"> </w:t>
      </w:r>
    </w:p>
    <w:p w:rsidR="001607B1" w:rsidRPr="00DF137E" w:rsidRDefault="0086246F" w:rsidP="0086246F">
      <w:pPr>
        <w:pStyle w:val="Default"/>
        <w:rPr>
          <w:bCs/>
          <w:color w:val="auto"/>
          <w:sz w:val="22"/>
          <w:szCs w:val="22"/>
        </w:rPr>
      </w:pPr>
      <w:r w:rsidRPr="00DF137E">
        <w:rPr>
          <w:bCs/>
          <w:color w:val="auto"/>
          <w:sz w:val="22"/>
          <w:szCs w:val="22"/>
        </w:rPr>
        <w:t xml:space="preserve">     </w:t>
      </w:r>
      <w:r w:rsidR="004B1806" w:rsidRPr="00DF137E">
        <w:rPr>
          <w:bCs/>
          <w:color w:val="auto"/>
          <w:sz w:val="22"/>
          <w:szCs w:val="22"/>
        </w:rPr>
        <w:t>prawi</w:t>
      </w:r>
      <w:r w:rsidR="00C92526" w:rsidRPr="00DF137E">
        <w:rPr>
          <w:bCs/>
          <w:color w:val="auto"/>
          <w:sz w:val="22"/>
          <w:szCs w:val="22"/>
        </w:rPr>
        <w:t>dłowo zastosowano wskazaną w LSR</w:t>
      </w:r>
      <w:r w:rsidR="004B1806" w:rsidRPr="00DF137E">
        <w:rPr>
          <w:bCs/>
          <w:color w:val="auto"/>
          <w:sz w:val="22"/>
          <w:szCs w:val="22"/>
        </w:rPr>
        <w:t xml:space="preserve"> </w:t>
      </w:r>
      <w:r w:rsidR="004B1806" w:rsidRPr="00DF137E">
        <w:rPr>
          <w:b/>
          <w:bCs/>
          <w:color w:val="auto"/>
          <w:sz w:val="22"/>
          <w:szCs w:val="22"/>
        </w:rPr>
        <w:t>wartość premii 75.000 zł.</w:t>
      </w:r>
    </w:p>
    <w:p w:rsidR="00C9789B" w:rsidRPr="00DF137E" w:rsidRDefault="007538EE" w:rsidP="007538EE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Jeśli wnioskowana kwota premii będzie </w:t>
      </w:r>
      <w:r w:rsidR="00A01149" w:rsidRPr="00DF137E">
        <w:rPr>
          <w:color w:val="auto"/>
          <w:sz w:val="22"/>
          <w:szCs w:val="22"/>
        </w:rPr>
        <w:t xml:space="preserve">wyższa </w:t>
      </w:r>
      <w:r w:rsidRPr="00DF137E">
        <w:rPr>
          <w:color w:val="auto"/>
          <w:sz w:val="22"/>
          <w:szCs w:val="22"/>
        </w:rPr>
        <w:t xml:space="preserve">od określonej przez LGD w LSR </w:t>
      </w:r>
      <w:r w:rsidR="00A01149" w:rsidRPr="00DF137E">
        <w:rPr>
          <w:color w:val="auto"/>
          <w:sz w:val="22"/>
          <w:szCs w:val="22"/>
        </w:rPr>
        <w:t>(75.000 zł)</w:t>
      </w:r>
      <w:r w:rsidR="00670FA0" w:rsidRPr="00DF137E">
        <w:rPr>
          <w:color w:val="auto"/>
          <w:sz w:val="22"/>
          <w:szCs w:val="22"/>
        </w:rPr>
        <w:t xml:space="preserve"> - </w:t>
      </w:r>
      <w:r w:rsidR="00A01149" w:rsidRPr="00DF137E">
        <w:rPr>
          <w:color w:val="auto"/>
          <w:sz w:val="22"/>
          <w:szCs w:val="22"/>
        </w:rPr>
        <w:t xml:space="preserve">LGD ustali kwotę wsparcia na poziomie LSR. </w:t>
      </w:r>
    </w:p>
    <w:p w:rsidR="00A01149" w:rsidRPr="00DF137E" w:rsidRDefault="0086246F" w:rsidP="0086246F">
      <w:pPr>
        <w:pStyle w:val="Default"/>
        <w:spacing w:before="120"/>
        <w:ind w:left="426" w:hanging="426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III. </w:t>
      </w:r>
      <w:r w:rsidR="00A01149" w:rsidRPr="00DF137E">
        <w:rPr>
          <w:color w:val="auto"/>
          <w:sz w:val="22"/>
          <w:szCs w:val="22"/>
        </w:rPr>
        <w:t xml:space="preserve">Ustalenie kwoty wsparcia odbywa się bez uszczerbku dla kompetencji samorządu województwa w </w:t>
      </w:r>
      <w:r w:rsidRPr="00DF137E">
        <w:rPr>
          <w:color w:val="auto"/>
          <w:sz w:val="22"/>
          <w:szCs w:val="22"/>
        </w:rPr>
        <w:t>zakresie                                     osta</w:t>
      </w:r>
      <w:r w:rsidR="00A01149" w:rsidRPr="00DF137E">
        <w:rPr>
          <w:color w:val="auto"/>
          <w:sz w:val="22"/>
          <w:szCs w:val="22"/>
        </w:rPr>
        <w:t>tecznej weryfikacji kwalifikowalności i racjonalności kosztów dokonywanej w ramach kontroli administracyjnej wniosków o przyznanie pomocy</w:t>
      </w:r>
      <w:r w:rsidR="00C9789B" w:rsidRPr="00DF137E">
        <w:rPr>
          <w:color w:val="auto"/>
          <w:sz w:val="22"/>
          <w:szCs w:val="22"/>
        </w:rPr>
        <w:t>,</w:t>
      </w:r>
      <w:r w:rsidR="00A01149" w:rsidRPr="00DF137E">
        <w:rPr>
          <w:color w:val="auto"/>
          <w:sz w:val="22"/>
          <w:szCs w:val="22"/>
        </w:rPr>
        <w:t xml:space="preserve"> </w:t>
      </w:r>
      <w:r w:rsidR="00C9789B" w:rsidRPr="00DF137E">
        <w:rPr>
          <w:color w:val="auto"/>
          <w:sz w:val="22"/>
          <w:szCs w:val="22"/>
        </w:rPr>
        <w:t>zgodnie z procedurą wyboru i oceny operacji w ramach LSR.</w:t>
      </w:r>
    </w:p>
    <w:p w:rsidR="00C9789B" w:rsidRPr="00DF137E" w:rsidRDefault="0086246F" w:rsidP="0086246F">
      <w:pPr>
        <w:pStyle w:val="Default"/>
        <w:spacing w:before="120"/>
        <w:ind w:left="426" w:hanging="426"/>
        <w:jc w:val="both"/>
        <w:rPr>
          <w:i/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IV. </w:t>
      </w:r>
      <w:r w:rsidR="00C9789B" w:rsidRPr="00DF137E">
        <w:rPr>
          <w:color w:val="auto"/>
          <w:sz w:val="22"/>
          <w:szCs w:val="22"/>
        </w:rPr>
        <w:t>Ustalenie kwoty wsparcia należy dokonać mając na uwadze minimalną całkowitą wartość operacji, o której mowa</w:t>
      </w:r>
      <w:r w:rsidRPr="00DF137E">
        <w:rPr>
          <w:color w:val="auto"/>
          <w:sz w:val="22"/>
          <w:szCs w:val="22"/>
        </w:rPr>
        <w:t xml:space="preserve">                 </w:t>
      </w:r>
      <w:r w:rsidR="00C9789B" w:rsidRPr="00DF137E">
        <w:rPr>
          <w:color w:val="auto"/>
          <w:sz w:val="22"/>
          <w:szCs w:val="22"/>
        </w:rPr>
        <w:t xml:space="preserve"> </w:t>
      </w:r>
      <w:r w:rsidRPr="00DF137E">
        <w:rPr>
          <w:color w:val="auto"/>
          <w:sz w:val="22"/>
          <w:szCs w:val="22"/>
        </w:rPr>
        <w:t xml:space="preserve">  </w:t>
      </w:r>
      <w:r w:rsidR="00C9789B" w:rsidRPr="00DF137E">
        <w:rPr>
          <w:color w:val="auto"/>
          <w:sz w:val="22"/>
          <w:szCs w:val="22"/>
        </w:rPr>
        <w:t>w</w:t>
      </w:r>
      <w:r w:rsidRPr="00DF137E">
        <w:rPr>
          <w:color w:val="auto"/>
          <w:sz w:val="22"/>
          <w:szCs w:val="22"/>
        </w:rPr>
        <w:t xml:space="preserve"> </w:t>
      </w:r>
      <w:r w:rsidR="00C9789B" w:rsidRPr="00DF137E">
        <w:rPr>
          <w:color w:val="auto"/>
          <w:sz w:val="22"/>
          <w:szCs w:val="22"/>
        </w:rPr>
        <w:t xml:space="preserve">§ 4 </w:t>
      </w:r>
      <w:r w:rsidRPr="00DF137E">
        <w:rPr>
          <w:color w:val="auto"/>
          <w:sz w:val="22"/>
          <w:szCs w:val="22"/>
        </w:rPr>
        <w:t>ust.1 pkt 6 rozporządzenie LSR (</w:t>
      </w:r>
      <w:r w:rsidRPr="00DF137E">
        <w:rPr>
          <w:i/>
          <w:color w:val="auto"/>
          <w:sz w:val="22"/>
          <w:szCs w:val="22"/>
        </w:rPr>
        <w:t>minimalna całkowita wartość operacji wynosi nie mniej niż 50 tys. złotych)</w:t>
      </w:r>
    </w:p>
    <w:p w:rsidR="007538EE" w:rsidRPr="00DF137E" w:rsidRDefault="001D4BAA" w:rsidP="007538E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F137E">
        <w:rPr>
          <w:b/>
          <w:bCs/>
          <w:color w:val="auto"/>
          <w:sz w:val="22"/>
          <w:szCs w:val="22"/>
        </w:rPr>
        <w:t>§ 10</w:t>
      </w:r>
    </w:p>
    <w:p w:rsidR="00333297" w:rsidRPr="00DF137E" w:rsidRDefault="00333297" w:rsidP="007538E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333297" w:rsidRPr="00DF137E" w:rsidRDefault="00333297" w:rsidP="007538E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F137E">
        <w:rPr>
          <w:b/>
          <w:bCs/>
          <w:color w:val="auto"/>
          <w:sz w:val="22"/>
          <w:szCs w:val="22"/>
        </w:rPr>
        <w:t>Tworzenie listy rankingowej</w:t>
      </w:r>
    </w:p>
    <w:p w:rsidR="009A551E" w:rsidRPr="00DF137E" w:rsidRDefault="009A551E" w:rsidP="009A551E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567" w:hanging="283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Po wyborze Wniosków rekomendowanych do uzyskania wsparcia i ustaleniu kwoty wsparcia Rada tworzy listę rankingową Wniosków, w ramach których złożone zostały Wnioski o udzielenie wsparcia.  Lista rankingowa składa się z listy Wniosków rekomendowanych do uzyskania wsparcia, oraz z listy Wniosków ocenionych pozytywnie, które nie mieszczą się w kwocie określonej dla danego konkursu.</w:t>
      </w:r>
    </w:p>
    <w:p w:rsidR="009A551E" w:rsidRPr="00DF137E" w:rsidRDefault="009A551E" w:rsidP="009A551E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567" w:hanging="283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Rada podejmuje uchwały dotyczące:</w:t>
      </w:r>
    </w:p>
    <w:p w:rsidR="009A551E" w:rsidRPr="00DF137E" w:rsidRDefault="009A551E" w:rsidP="00F819C2">
      <w:pPr>
        <w:pStyle w:val="Default"/>
        <w:spacing w:after="147"/>
        <w:ind w:left="709" w:hanging="142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- listy wniosków odrzuconych na etapie weryfikacji wstępnej oraz zakwalifikowanych do dalszej oceny;</w:t>
      </w:r>
    </w:p>
    <w:p w:rsidR="00204450" w:rsidRPr="00DF137E" w:rsidRDefault="00204450" w:rsidP="00204450">
      <w:pPr>
        <w:pStyle w:val="Default"/>
        <w:spacing w:after="147"/>
        <w:ind w:left="709" w:hanging="142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- listy wniosków uznanych za niezgodne z PROW oraz zgodnych z PROW – do dalszej oceny;</w:t>
      </w:r>
    </w:p>
    <w:p w:rsidR="00F016B0" w:rsidRPr="00DF137E" w:rsidRDefault="009A551E" w:rsidP="00204450">
      <w:pPr>
        <w:pStyle w:val="Default"/>
        <w:spacing w:after="147"/>
        <w:ind w:left="709" w:hanging="142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- listy wniosków uznanych za niezgodne z LSR oraz zgodnych z LSR – do dalszej oceny;</w:t>
      </w:r>
    </w:p>
    <w:p w:rsidR="009A551E" w:rsidRPr="00DF137E" w:rsidRDefault="009A551E" w:rsidP="00F819C2">
      <w:pPr>
        <w:pStyle w:val="Default"/>
        <w:spacing w:after="147"/>
        <w:ind w:left="709" w:hanging="142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- listy </w:t>
      </w:r>
      <w:r w:rsidR="009766F6" w:rsidRPr="00DF137E">
        <w:rPr>
          <w:color w:val="auto"/>
          <w:sz w:val="22"/>
          <w:szCs w:val="22"/>
        </w:rPr>
        <w:t xml:space="preserve">projektów wybranych do dofinansowania </w:t>
      </w:r>
      <w:r w:rsidRPr="00DF137E">
        <w:rPr>
          <w:color w:val="auto"/>
          <w:sz w:val="22"/>
          <w:szCs w:val="22"/>
        </w:rPr>
        <w:t xml:space="preserve">– listy rankingowej z liczbą przyznanych punktów oraz kwotami wsparcia, z </w:t>
      </w:r>
      <w:r w:rsidR="009E463B" w:rsidRPr="00DF137E">
        <w:rPr>
          <w:color w:val="auto"/>
          <w:sz w:val="22"/>
          <w:szCs w:val="22"/>
        </w:rPr>
        <w:t>zaznaczeniem, które</w:t>
      </w:r>
      <w:r w:rsidRPr="00DF137E">
        <w:rPr>
          <w:color w:val="auto"/>
          <w:sz w:val="22"/>
          <w:szCs w:val="22"/>
        </w:rPr>
        <w:t xml:space="preserve"> mieszczą się w dostępnym limicie środków,</w:t>
      </w:r>
    </w:p>
    <w:p w:rsidR="009A551E" w:rsidRPr="00DF137E" w:rsidRDefault="009A551E" w:rsidP="00F819C2">
      <w:pPr>
        <w:pStyle w:val="Default"/>
        <w:spacing w:after="147"/>
        <w:ind w:left="709" w:hanging="142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- w sprawie wyboru danej operacji oraz ustalenia kwoty </w:t>
      </w:r>
      <w:r w:rsidR="009E463B" w:rsidRPr="00DF137E">
        <w:rPr>
          <w:color w:val="auto"/>
          <w:sz w:val="22"/>
          <w:szCs w:val="22"/>
        </w:rPr>
        <w:t xml:space="preserve">wsparcia </w:t>
      </w:r>
      <w:r w:rsidRPr="00DF137E">
        <w:rPr>
          <w:color w:val="auto"/>
          <w:sz w:val="22"/>
          <w:szCs w:val="22"/>
        </w:rPr>
        <w:t>wraz z uzasadnieniem oceny i podaniem liczby pkt. otrzymanych przez operację, wskazaniem czy</w:t>
      </w:r>
      <w:r w:rsidR="009E463B" w:rsidRPr="00DF137E">
        <w:rPr>
          <w:color w:val="auto"/>
          <w:sz w:val="22"/>
          <w:szCs w:val="22"/>
        </w:rPr>
        <w:t xml:space="preserve"> </w:t>
      </w:r>
      <w:r w:rsidRPr="00DF137E">
        <w:rPr>
          <w:color w:val="auto"/>
          <w:sz w:val="22"/>
          <w:szCs w:val="22"/>
        </w:rPr>
        <w:t>operacja mieści się w limicie środków wskazanych w ogłoszeniu o naborze,</w:t>
      </w:r>
    </w:p>
    <w:p w:rsidR="009A551E" w:rsidRPr="00DF137E" w:rsidRDefault="009A551E" w:rsidP="00F819C2">
      <w:pPr>
        <w:pStyle w:val="Default"/>
        <w:spacing w:after="147"/>
        <w:ind w:left="709" w:hanging="142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- listy wniosków, które nie otrzymały minimalnej liczby punktów,</w:t>
      </w:r>
    </w:p>
    <w:p w:rsidR="009A551E" w:rsidRPr="00DF137E" w:rsidRDefault="009A551E" w:rsidP="00F819C2">
      <w:pPr>
        <w:pStyle w:val="Default"/>
        <w:spacing w:after="147"/>
        <w:ind w:left="709" w:hanging="142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- listy wniosków wybranych, które zostały złożone w  miejscu i terminie wskazanym w ogłoszeniu o naborze, są zgodne  z zakresem tematycznym wskazanym w</w:t>
      </w:r>
      <w:r w:rsidR="009E463B" w:rsidRPr="00DF137E">
        <w:rPr>
          <w:color w:val="auto"/>
          <w:sz w:val="22"/>
          <w:szCs w:val="22"/>
        </w:rPr>
        <w:t xml:space="preserve"> ogłoszeniu o naborze, są zgodn</w:t>
      </w:r>
      <w:r w:rsidRPr="00DF137E">
        <w:rPr>
          <w:color w:val="auto"/>
          <w:sz w:val="22"/>
          <w:szCs w:val="22"/>
        </w:rPr>
        <w:t>e z LSR, uzyskały minimalną liczbę pkt.</w:t>
      </w:r>
    </w:p>
    <w:p w:rsidR="009A551E" w:rsidRPr="00DF137E" w:rsidRDefault="009A551E" w:rsidP="00F819C2">
      <w:pPr>
        <w:pStyle w:val="Default"/>
        <w:spacing w:after="147"/>
        <w:ind w:left="567" w:hanging="283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3. Po zakończeniu oceny merytorycznej- punktowej i ustaleniu kwoty wsparcia Rada sporządza Protokół, który podaje się do publicznej wiadomości na stronie internetowej LGD.</w:t>
      </w:r>
    </w:p>
    <w:p w:rsidR="00A13CEA" w:rsidRPr="00DF137E" w:rsidRDefault="00A13CEA" w:rsidP="003A4692">
      <w:pPr>
        <w:pStyle w:val="Default"/>
        <w:spacing w:after="147"/>
        <w:ind w:left="567" w:hanging="56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     </w:t>
      </w:r>
      <w:r w:rsidR="009A551E" w:rsidRPr="00DF137E">
        <w:rPr>
          <w:color w:val="auto"/>
          <w:sz w:val="22"/>
          <w:szCs w:val="22"/>
        </w:rPr>
        <w:t xml:space="preserve">4. Wnioskodawca jest informowany pisemnie </w:t>
      </w:r>
      <w:r w:rsidR="00886F48" w:rsidRPr="00DF137E">
        <w:rPr>
          <w:color w:val="auto"/>
          <w:sz w:val="22"/>
          <w:szCs w:val="22"/>
        </w:rPr>
        <w:t xml:space="preserve">w terminie 7 dni od dnia zakończenia </w:t>
      </w:r>
      <w:r w:rsidR="003C2EBA" w:rsidRPr="00DF137E">
        <w:rPr>
          <w:color w:val="auto"/>
          <w:sz w:val="22"/>
          <w:szCs w:val="22"/>
        </w:rPr>
        <w:t>wy</w:t>
      </w:r>
      <w:r w:rsidR="00886F48" w:rsidRPr="00DF137E">
        <w:rPr>
          <w:color w:val="auto"/>
          <w:sz w:val="22"/>
          <w:szCs w:val="22"/>
        </w:rPr>
        <w:t xml:space="preserve">boru operacji  </w:t>
      </w:r>
      <w:r w:rsidRPr="00DF137E">
        <w:rPr>
          <w:color w:val="auto"/>
          <w:sz w:val="22"/>
          <w:szCs w:val="22"/>
        </w:rPr>
        <w:t>o wynikach</w:t>
      </w:r>
      <w:r w:rsidR="00A65847" w:rsidRPr="00DF137E">
        <w:rPr>
          <w:color w:val="auto"/>
          <w:sz w:val="22"/>
          <w:szCs w:val="22"/>
        </w:rPr>
        <w:t xml:space="preserve"> </w:t>
      </w:r>
      <w:r w:rsidRPr="00DF137E">
        <w:rPr>
          <w:color w:val="auto"/>
          <w:sz w:val="22"/>
          <w:szCs w:val="22"/>
        </w:rPr>
        <w:t xml:space="preserve">   </w:t>
      </w:r>
      <w:r w:rsidR="009A551E" w:rsidRPr="00DF137E">
        <w:rPr>
          <w:color w:val="auto"/>
          <w:sz w:val="22"/>
          <w:szCs w:val="22"/>
        </w:rPr>
        <w:t xml:space="preserve">oceny złożonego Wniosku oraz o decyzji w sprawie </w:t>
      </w:r>
      <w:r w:rsidR="003A4692" w:rsidRPr="00DF137E">
        <w:rPr>
          <w:color w:val="auto"/>
          <w:sz w:val="22"/>
          <w:szCs w:val="22"/>
        </w:rPr>
        <w:t>wysokości udzielonego wsparcia.</w:t>
      </w:r>
      <w:r w:rsidR="001256AE" w:rsidRPr="00DF137E">
        <w:rPr>
          <w:color w:val="auto"/>
          <w:sz w:val="22"/>
          <w:szCs w:val="22"/>
        </w:rPr>
        <w:t xml:space="preserve"> Pismo w imieniu LGD wysyła prezes LGD.</w:t>
      </w:r>
    </w:p>
    <w:p w:rsidR="00A13CEA" w:rsidRPr="00DF137E" w:rsidRDefault="00A13CEA" w:rsidP="00A13CEA">
      <w:pPr>
        <w:pStyle w:val="Default"/>
        <w:spacing w:after="147"/>
        <w:ind w:left="567" w:hanging="56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          </w:t>
      </w:r>
      <w:r w:rsidR="009A551E" w:rsidRPr="00DF137E">
        <w:rPr>
          <w:color w:val="auto"/>
          <w:sz w:val="22"/>
          <w:szCs w:val="22"/>
        </w:rPr>
        <w:t>Informacja zawiera wynik oceny</w:t>
      </w:r>
      <w:r w:rsidR="00BA2E4D" w:rsidRPr="00DF137E">
        <w:rPr>
          <w:color w:val="auto"/>
          <w:sz w:val="22"/>
          <w:szCs w:val="22"/>
        </w:rPr>
        <w:t xml:space="preserve"> zgodności operacji z LSR lub wynik wyboru, w tym </w:t>
      </w:r>
      <w:r w:rsidR="00A65847" w:rsidRPr="00DF137E">
        <w:rPr>
          <w:color w:val="auto"/>
          <w:sz w:val="22"/>
          <w:szCs w:val="22"/>
        </w:rPr>
        <w:t xml:space="preserve">oceny w zakresie spełnienia przez operację kryteriów wyboru </w:t>
      </w:r>
      <w:r w:rsidR="009A551E" w:rsidRPr="00DF137E">
        <w:rPr>
          <w:color w:val="auto"/>
          <w:sz w:val="22"/>
          <w:szCs w:val="22"/>
        </w:rPr>
        <w:t xml:space="preserve">wraz z uzasadnieniem </w:t>
      </w:r>
      <w:r w:rsidR="00A65847" w:rsidRPr="00DF137E">
        <w:rPr>
          <w:color w:val="auto"/>
          <w:sz w:val="22"/>
          <w:szCs w:val="22"/>
        </w:rPr>
        <w:t xml:space="preserve">oceny, </w:t>
      </w:r>
      <w:r w:rsidR="009A551E" w:rsidRPr="00DF137E">
        <w:rPr>
          <w:color w:val="auto"/>
          <w:sz w:val="22"/>
          <w:szCs w:val="22"/>
        </w:rPr>
        <w:t xml:space="preserve">podaniem </w:t>
      </w:r>
      <w:r w:rsidR="00A65847" w:rsidRPr="00DF137E">
        <w:rPr>
          <w:color w:val="auto"/>
          <w:sz w:val="22"/>
          <w:szCs w:val="22"/>
        </w:rPr>
        <w:t xml:space="preserve">liczby punktów otrzymanych przez operację i </w:t>
      </w:r>
      <w:r w:rsidR="009A551E" w:rsidRPr="00DF137E">
        <w:rPr>
          <w:color w:val="auto"/>
          <w:sz w:val="22"/>
          <w:szCs w:val="22"/>
        </w:rPr>
        <w:t>pozycji Wniosku na liście rankingowe</w:t>
      </w:r>
      <w:r w:rsidR="00B94930" w:rsidRPr="00DF137E">
        <w:rPr>
          <w:color w:val="auto"/>
          <w:sz w:val="22"/>
          <w:szCs w:val="22"/>
        </w:rPr>
        <w:t>j Wniosków oraz  kwotę wsparcia</w:t>
      </w:r>
      <w:r w:rsidR="00A65847" w:rsidRPr="00DF137E">
        <w:rPr>
          <w:color w:val="auto"/>
          <w:sz w:val="22"/>
          <w:szCs w:val="22"/>
        </w:rPr>
        <w:t xml:space="preserve">. </w:t>
      </w:r>
    </w:p>
    <w:p w:rsidR="003A4692" w:rsidRPr="00DF137E" w:rsidRDefault="00A13CEA" w:rsidP="00A13CEA">
      <w:pPr>
        <w:pStyle w:val="Default"/>
        <w:spacing w:after="147"/>
        <w:ind w:left="567" w:hanging="56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          </w:t>
      </w:r>
      <w:r w:rsidR="003A4692" w:rsidRPr="00DF137E">
        <w:rPr>
          <w:color w:val="auto"/>
          <w:sz w:val="22"/>
          <w:szCs w:val="22"/>
        </w:rPr>
        <w:t xml:space="preserve">W przypadku pozytywnego wyniku wyboru wnioskodawca zostanie poinformowany czy  w dniu przekazania przez LGD wniosków do ZW operacja mieści się w limicie środków wskazanym w ogłoszeniu naboru wniosków. </w:t>
      </w:r>
    </w:p>
    <w:p w:rsidR="001256AE" w:rsidRPr="00DF137E" w:rsidRDefault="00A05CE9" w:rsidP="001256AE">
      <w:pPr>
        <w:pStyle w:val="Default"/>
        <w:spacing w:after="147"/>
        <w:ind w:left="567" w:hanging="283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5. W terminie 7 dni od dnia zakończenia wyboru operacji  wnioskodawca jest informowany o niezłożeniu wniosku o udzielenie wsparcia zgodnie z ogłoszeniem o naborze wniosków</w:t>
      </w:r>
      <w:r w:rsidR="0030183B" w:rsidRPr="00DF137E">
        <w:rPr>
          <w:color w:val="auto"/>
          <w:sz w:val="22"/>
          <w:szCs w:val="22"/>
        </w:rPr>
        <w:t>.</w:t>
      </w:r>
      <w:r w:rsidR="001256AE" w:rsidRPr="00DF137E">
        <w:rPr>
          <w:color w:val="auto"/>
          <w:sz w:val="22"/>
          <w:szCs w:val="22"/>
        </w:rPr>
        <w:t xml:space="preserve"> Pismo w imieniu LGD wysyła prezes LGD.</w:t>
      </w:r>
    </w:p>
    <w:p w:rsidR="003A4692" w:rsidRPr="00DF137E" w:rsidRDefault="0030183B" w:rsidP="00915BD8">
      <w:pPr>
        <w:pStyle w:val="Default"/>
        <w:spacing w:after="147"/>
        <w:ind w:left="567" w:hanging="283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6. </w:t>
      </w:r>
      <w:r w:rsidR="002D758A" w:rsidRPr="00DF137E">
        <w:rPr>
          <w:color w:val="auto"/>
          <w:sz w:val="22"/>
          <w:szCs w:val="22"/>
        </w:rPr>
        <w:t>Informacja</w:t>
      </w:r>
      <w:r w:rsidR="009855BC" w:rsidRPr="00DF137E">
        <w:rPr>
          <w:color w:val="auto"/>
          <w:sz w:val="22"/>
          <w:szCs w:val="22"/>
        </w:rPr>
        <w:t xml:space="preserve"> przekazana wnioskodawcy</w:t>
      </w:r>
      <w:r w:rsidR="00915BD8" w:rsidRPr="00DF137E">
        <w:rPr>
          <w:color w:val="auto"/>
          <w:sz w:val="22"/>
          <w:szCs w:val="22"/>
        </w:rPr>
        <w:t xml:space="preserve">, </w:t>
      </w:r>
      <w:r w:rsidR="009855BC" w:rsidRPr="00DF137E">
        <w:rPr>
          <w:color w:val="auto"/>
          <w:sz w:val="22"/>
          <w:szCs w:val="22"/>
        </w:rPr>
        <w:t xml:space="preserve">będzie zawierała </w:t>
      </w:r>
      <w:r w:rsidR="002D758A" w:rsidRPr="00DF137E">
        <w:rPr>
          <w:color w:val="auto"/>
          <w:sz w:val="22"/>
          <w:szCs w:val="22"/>
        </w:rPr>
        <w:t>pouczenie o możliwości wniesienia protestu z</w:t>
      </w:r>
      <w:r w:rsidR="009855BC" w:rsidRPr="00DF137E">
        <w:rPr>
          <w:color w:val="auto"/>
          <w:sz w:val="22"/>
          <w:szCs w:val="22"/>
        </w:rPr>
        <w:t xml:space="preserve">godnie z </w:t>
      </w:r>
      <w:r w:rsidR="003C0546" w:rsidRPr="00DF137E">
        <w:rPr>
          <w:color w:val="auto"/>
          <w:sz w:val="22"/>
          <w:szCs w:val="22"/>
        </w:rPr>
        <w:t xml:space="preserve">art. 21 </w:t>
      </w:r>
      <w:r w:rsidR="00305F01" w:rsidRPr="00DF137E">
        <w:rPr>
          <w:color w:val="auto"/>
          <w:sz w:val="22"/>
          <w:szCs w:val="22"/>
        </w:rPr>
        <w:t>ust. 5</w:t>
      </w:r>
      <w:r w:rsidR="003C0546" w:rsidRPr="00DF137E">
        <w:rPr>
          <w:color w:val="auto"/>
          <w:sz w:val="22"/>
          <w:szCs w:val="22"/>
        </w:rPr>
        <w:t xml:space="preserve"> </w:t>
      </w:r>
      <w:r w:rsidR="009855BC" w:rsidRPr="00DF137E">
        <w:rPr>
          <w:color w:val="auto"/>
          <w:sz w:val="22"/>
          <w:szCs w:val="22"/>
        </w:rPr>
        <w:t>Ustaw</w:t>
      </w:r>
      <w:r w:rsidR="003C0546" w:rsidRPr="00DF137E">
        <w:rPr>
          <w:color w:val="auto"/>
          <w:sz w:val="22"/>
          <w:szCs w:val="22"/>
        </w:rPr>
        <w:t>y</w:t>
      </w:r>
      <w:r w:rsidR="00305F01" w:rsidRPr="00DF137E">
        <w:rPr>
          <w:color w:val="auto"/>
          <w:sz w:val="22"/>
          <w:szCs w:val="22"/>
        </w:rPr>
        <w:t xml:space="preserve"> o RLKS </w:t>
      </w:r>
      <w:r w:rsidR="00305F01" w:rsidRPr="00DF137E">
        <w:rPr>
          <w:i/>
          <w:color w:val="auto"/>
          <w:sz w:val="22"/>
          <w:szCs w:val="22"/>
        </w:rPr>
        <w:t>z późniejszymi zmianami</w:t>
      </w:r>
      <w:r w:rsidR="004B102C" w:rsidRPr="00DF137E">
        <w:rPr>
          <w:i/>
          <w:color w:val="auto"/>
          <w:sz w:val="22"/>
          <w:szCs w:val="22"/>
        </w:rPr>
        <w:t>.</w:t>
      </w:r>
    </w:p>
    <w:p w:rsidR="00D014C0" w:rsidRPr="00DF137E" w:rsidRDefault="00D014C0" w:rsidP="00670FA0">
      <w:pPr>
        <w:pStyle w:val="Default"/>
        <w:spacing w:after="147"/>
        <w:rPr>
          <w:color w:val="auto"/>
          <w:sz w:val="22"/>
          <w:szCs w:val="22"/>
          <w:highlight w:val="lightGray"/>
        </w:rPr>
      </w:pPr>
    </w:p>
    <w:p w:rsidR="00D014C0" w:rsidRPr="00DF137E" w:rsidRDefault="00333297" w:rsidP="00CD36E5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DF137E">
        <w:rPr>
          <w:rFonts w:cs="Times New Roman"/>
          <w:b/>
          <w:bCs/>
          <w:sz w:val="22"/>
          <w:szCs w:val="22"/>
        </w:rPr>
        <w:t>§ 11</w:t>
      </w:r>
    </w:p>
    <w:p w:rsidR="00D014C0" w:rsidRPr="00DF137E" w:rsidRDefault="00CD36E5" w:rsidP="00CD36E5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DF137E">
        <w:rPr>
          <w:rFonts w:cs="Times New Roman"/>
          <w:b/>
          <w:bCs/>
          <w:sz w:val="22"/>
          <w:szCs w:val="22"/>
        </w:rPr>
        <w:t>O</w:t>
      </w:r>
      <w:r w:rsidR="00D014C0" w:rsidRPr="00DF137E">
        <w:rPr>
          <w:rFonts w:cs="Times New Roman"/>
          <w:b/>
          <w:bCs/>
          <w:sz w:val="22"/>
          <w:szCs w:val="22"/>
        </w:rPr>
        <w:t>dwołanie od wyników oceny</w:t>
      </w:r>
    </w:p>
    <w:p w:rsidR="00D014C0" w:rsidRPr="00DF137E" w:rsidRDefault="00D014C0" w:rsidP="00C8223D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567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 xml:space="preserve">W ramach konkursu, w procesie wyłaniania operacji do udzielenia wsparcia przewiduje się środek odwoławczy w postaci złożenia przez Wnioskodawcę </w:t>
      </w:r>
      <w:r w:rsidRPr="00DF137E">
        <w:rPr>
          <w:rFonts w:cs="Times New Roman"/>
          <w:b/>
          <w:sz w:val="22"/>
          <w:szCs w:val="22"/>
        </w:rPr>
        <w:t>protestu.</w:t>
      </w:r>
    </w:p>
    <w:p w:rsidR="007B22FB" w:rsidRPr="00DF137E" w:rsidRDefault="00D014C0" w:rsidP="007B22FB">
      <w:pPr>
        <w:pStyle w:val="CZWSPPKTczwsplnapunktw"/>
        <w:numPr>
          <w:ilvl w:val="0"/>
          <w:numId w:val="38"/>
        </w:numPr>
        <w:spacing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Prawo do protestu</w:t>
      </w:r>
      <w:r w:rsidRPr="00DF137E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DF137E">
        <w:rPr>
          <w:rFonts w:ascii="Times New Roman" w:hAnsi="Times New Roman" w:cs="Times New Roman"/>
          <w:sz w:val="22"/>
          <w:szCs w:val="22"/>
        </w:rPr>
        <w:t xml:space="preserve">przysługuje podmiotom ubiegającym się o wsparcie, o którym mowa w art. 35 ust. 1 lit. b rozporządzenia nr 1303/2013, innym niż LGD, (dalej: „wnioskodawcom”) </w:t>
      </w:r>
      <w:r w:rsidR="00963430" w:rsidRPr="00DF137E">
        <w:rPr>
          <w:rFonts w:ascii="Times New Roman" w:hAnsi="Times New Roman" w:cs="Times New Roman"/>
          <w:sz w:val="22"/>
          <w:szCs w:val="22"/>
        </w:rPr>
        <w:t xml:space="preserve">od decyzji Rady w zakresie wymienionym </w:t>
      </w:r>
      <w:r w:rsidR="007B22FB" w:rsidRPr="00DF137E">
        <w:rPr>
          <w:sz w:val="22"/>
          <w:szCs w:val="22"/>
        </w:rPr>
        <w:t xml:space="preserve">art. 22 </w:t>
      </w:r>
      <w:r w:rsidR="00963430" w:rsidRPr="00DF137E">
        <w:rPr>
          <w:sz w:val="22"/>
          <w:szCs w:val="22"/>
        </w:rPr>
        <w:t xml:space="preserve">ust. 1 </w:t>
      </w:r>
      <w:r w:rsidR="007B22FB" w:rsidRPr="00DF137E">
        <w:rPr>
          <w:sz w:val="22"/>
          <w:szCs w:val="22"/>
        </w:rPr>
        <w:t>Ustawy o RLKS.</w:t>
      </w:r>
      <w:r w:rsidR="004B102C" w:rsidRPr="00DF137E">
        <w:rPr>
          <w:i/>
          <w:sz w:val="22"/>
          <w:szCs w:val="22"/>
        </w:rPr>
        <w:t xml:space="preserve"> z późniejszymi zmianami.</w:t>
      </w:r>
    </w:p>
    <w:p w:rsidR="00D10AA9" w:rsidRPr="00DF137E" w:rsidRDefault="006641A2" w:rsidP="006641A2">
      <w:pPr>
        <w:pStyle w:val="CZWSPPKTczwsplnapunktw"/>
        <w:spacing w:line="240" w:lineRule="auto"/>
        <w:ind w:firstLine="284"/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</w:pPr>
      <w:r w:rsidRPr="00DF137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3. </w:t>
      </w:r>
      <w:r w:rsidR="00295662" w:rsidRPr="00DF137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Po wpłynięciu protestu</w:t>
      </w:r>
      <w:r w:rsidR="00D10AA9" w:rsidRPr="00DF137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, </w:t>
      </w:r>
      <w:r w:rsidR="00295662" w:rsidRPr="00DF137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biur</w:t>
      </w:r>
      <w:r w:rsidR="00D10AA9" w:rsidRPr="00DF137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o</w:t>
      </w:r>
      <w:r w:rsidR="00295662" w:rsidRPr="00DF137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 LGD </w:t>
      </w:r>
      <w:r w:rsidR="00D10AA9" w:rsidRPr="00DF137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informuje niezwłocznie o tym fakcie przewodniczącego Rady lub Zastępców</w:t>
      </w:r>
    </w:p>
    <w:p w:rsidR="00107C65" w:rsidRPr="00DF137E" w:rsidRDefault="00D10AA9" w:rsidP="006641A2">
      <w:pPr>
        <w:pStyle w:val="CZWSPPKTczwsplnapunktw"/>
        <w:spacing w:line="240" w:lineRule="auto"/>
        <w:ind w:firstLine="284"/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</w:pPr>
      <w:r w:rsidRPr="00DF137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   w celu zwołania posiedzenia Rady, na którym będzie rozpatrzony protest ( w ramach procedury </w:t>
      </w:r>
      <w:r w:rsidR="0045598F" w:rsidRPr="00DF137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„</w:t>
      </w:r>
      <w:r w:rsidRPr="00DF137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Autokontrola</w:t>
      </w:r>
      <w:r w:rsidR="0045598F" w:rsidRPr="00DF137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”</w:t>
      </w:r>
      <w:r w:rsidRPr="00DF137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). </w:t>
      </w:r>
    </w:p>
    <w:p w:rsidR="00295662" w:rsidRPr="00DF137E" w:rsidRDefault="00295662" w:rsidP="00295662">
      <w:pPr>
        <w:rPr>
          <w:lang w:eastAsia="pl-PL" w:bidi="ar-SA"/>
        </w:rPr>
      </w:pPr>
    </w:p>
    <w:p w:rsidR="00D014C0" w:rsidRPr="00DF137E" w:rsidRDefault="00D014C0" w:rsidP="00107C65">
      <w:pPr>
        <w:pStyle w:val="CZWSPPKTczwsplnapunktw"/>
        <w:spacing w:line="240" w:lineRule="auto"/>
        <w:rPr>
          <w:rStyle w:val="Ppogrubienie"/>
          <w:rFonts w:ascii="Times New Roman" w:hAnsi="Times New Roman" w:cs="Times New Roman"/>
          <w:b w:val="0"/>
          <w:sz w:val="22"/>
          <w:szCs w:val="22"/>
        </w:rPr>
      </w:pPr>
      <w:r w:rsidRPr="00DF137E">
        <w:rPr>
          <w:rStyle w:val="Ppogrubienie"/>
          <w:rFonts w:ascii="Times New Roman" w:eastAsia="SimSun" w:hAnsi="Times New Roman" w:cs="Times New Roman"/>
          <w:sz w:val="22"/>
          <w:szCs w:val="22"/>
        </w:rPr>
        <w:t>Pouczenie o prawie do protestu</w:t>
      </w:r>
    </w:p>
    <w:p w:rsidR="00D014C0" w:rsidRPr="00DF137E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DF137E">
        <w:rPr>
          <w:rFonts w:ascii="Times New Roman" w:hAnsi="Times New Roman" w:cs="Times New Roman"/>
          <w:i/>
          <w:sz w:val="22"/>
          <w:szCs w:val="22"/>
        </w:rPr>
        <w:t>(art. 21 ust. 5 i 6 ustawy RLKS oraz art. 46 ust. 5 ustawy PS w zw. z art. 21 ust. 7 ustawy RLKS)</w:t>
      </w:r>
    </w:p>
    <w:p w:rsidR="00D014C0" w:rsidRPr="00DF137E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 xml:space="preserve">Jeżeli operacja została negatywnie oceniona </w:t>
      </w:r>
      <w:r w:rsidR="00305F01" w:rsidRPr="00DF137E">
        <w:rPr>
          <w:rFonts w:ascii="Times New Roman" w:hAnsi="Times New Roman" w:cs="Times New Roman"/>
          <w:sz w:val="22"/>
          <w:szCs w:val="22"/>
        </w:rPr>
        <w:t xml:space="preserve">w zakresie wymienionym </w:t>
      </w:r>
      <w:r w:rsidR="00305F01" w:rsidRPr="00DF137E">
        <w:rPr>
          <w:sz w:val="22"/>
          <w:szCs w:val="22"/>
        </w:rPr>
        <w:t>art. 22 ust. 1 Ustawy o RLKS</w:t>
      </w:r>
      <w:r w:rsidR="004B102C" w:rsidRPr="00DF137E">
        <w:rPr>
          <w:sz w:val="22"/>
          <w:szCs w:val="22"/>
        </w:rPr>
        <w:t xml:space="preserve">  </w:t>
      </w:r>
      <w:r w:rsidR="004B102C" w:rsidRPr="00DF137E">
        <w:rPr>
          <w:i/>
          <w:sz w:val="22"/>
          <w:szCs w:val="22"/>
        </w:rPr>
        <w:t>z późniejszymi zmianami.</w:t>
      </w:r>
      <w:r w:rsidR="004B102C" w:rsidRPr="00DF137E">
        <w:rPr>
          <w:sz w:val="22"/>
          <w:szCs w:val="22"/>
        </w:rPr>
        <w:t xml:space="preserve"> </w:t>
      </w:r>
      <w:r w:rsidRPr="00DF137E">
        <w:rPr>
          <w:rFonts w:ascii="Times New Roman" w:hAnsi="Times New Roman" w:cs="Times New Roman"/>
          <w:sz w:val="22"/>
          <w:szCs w:val="22"/>
        </w:rPr>
        <w:t>LGD informuje wnioskodawcę o tym fakcie, przy czym informacja ta zawiera pouczenie o możliwości wniesienia protestu, określające:</w:t>
      </w:r>
    </w:p>
    <w:p w:rsidR="00D014C0" w:rsidRPr="00DF137E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1)</w:t>
      </w:r>
      <w:r w:rsidRPr="00DF137E">
        <w:rPr>
          <w:rFonts w:ascii="Times New Roman" w:hAnsi="Times New Roman" w:cs="Times New Roman"/>
          <w:sz w:val="22"/>
          <w:szCs w:val="22"/>
        </w:rPr>
        <w:tab/>
        <w:t>termin do wniesienia protestu;</w:t>
      </w:r>
    </w:p>
    <w:p w:rsidR="00D014C0" w:rsidRPr="00DF137E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2)</w:t>
      </w:r>
      <w:r w:rsidRPr="00DF137E">
        <w:rPr>
          <w:rFonts w:ascii="Times New Roman" w:hAnsi="Times New Roman" w:cs="Times New Roman"/>
          <w:sz w:val="22"/>
          <w:szCs w:val="22"/>
        </w:rPr>
        <w:tab/>
        <w:t>do którego zarządu województwa należy skierować protest za pośrednictwem LGD;</w:t>
      </w:r>
    </w:p>
    <w:p w:rsidR="00D014C0" w:rsidRPr="00DF137E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3)</w:t>
      </w:r>
      <w:r w:rsidRPr="00DF137E">
        <w:rPr>
          <w:rFonts w:ascii="Times New Roman" w:hAnsi="Times New Roman" w:cs="Times New Roman"/>
          <w:sz w:val="22"/>
          <w:szCs w:val="22"/>
        </w:rPr>
        <w:tab/>
        <w:t>wymogi formalne protestu.</w:t>
      </w:r>
    </w:p>
    <w:p w:rsidR="00D014C0" w:rsidRPr="00DF137E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DF137E">
        <w:rPr>
          <w:rStyle w:val="Ppogrubienie"/>
          <w:rFonts w:ascii="Times New Roman" w:eastAsia="SimSun" w:hAnsi="Times New Roman" w:cs="Times New Roman"/>
          <w:sz w:val="22"/>
          <w:szCs w:val="22"/>
        </w:rPr>
        <w:t>Termin wniesienia protestu</w:t>
      </w:r>
    </w:p>
    <w:p w:rsidR="00D014C0" w:rsidRPr="00DF137E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DF137E">
        <w:rPr>
          <w:rFonts w:ascii="Times New Roman" w:hAnsi="Times New Roman" w:cs="Times New Roman"/>
          <w:i/>
          <w:sz w:val="22"/>
          <w:szCs w:val="22"/>
        </w:rPr>
        <w:t>(art. 22 ust. 2 ustawy RLKS)</w:t>
      </w:r>
    </w:p>
    <w:p w:rsidR="007B22FB" w:rsidRPr="00DF137E" w:rsidRDefault="00D014C0" w:rsidP="004B102C">
      <w:pPr>
        <w:rPr>
          <w:lang w:eastAsia="pl-PL" w:bidi="ar-SA"/>
        </w:rPr>
      </w:pPr>
      <w:r w:rsidRPr="00DF137E">
        <w:rPr>
          <w:rFonts w:cs="Times New Roman"/>
          <w:sz w:val="22"/>
          <w:szCs w:val="22"/>
        </w:rPr>
        <w:t>Protest wnosi się w terminie 7 dni od dnia doręczenia informacji od LGD w sprawie wyników wyboru operacji</w:t>
      </w:r>
      <w:r w:rsidR="004B102C" w:rsidRPr="00DF137E">
        <w:rPr>
          <w:rFonts w:cs="Times New Roman"/>
          <w:sz w:val="22"/>
          <w:szCs w:val="22"/>
        </w:rPr>
        <w:t>,</w:t>
      </w:r>
      <w:r w:rsidR="003C0546" w:rsidRPr="00DF137E">
        <w:rPr>
          <w:sz w:val="22"/>
          <w:szCs w:val="22"/>
        </w:rPr>
        <w:t xml:space="preserve"> </w:t>
      </w:r>
      <w:r w:rsidR="007B22FB" w:rsidRPr="00DF137E">
        <w:rPr>
          <w:lang w:eastAsia="pl-PL" w:bidi="ar-SA"/>
        </w:rPr>
        <w:t>o której mowa w § 10 ust. 6 niniejszej procedury.</w:t>
      </w:r>
    </w:p>
    <w:p w:rsidR="00D014C0" w:rsidRPr="00DF137E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DF137E">
        <w:rPr>
          <w:rStyle w:val="Ppogrubienie"/>
          <w:rFonts w:ascii="Times New Roman" w:eastAsia="SimSun" w:hAnsi="Times New Roman" w:cs="Times New Roman"/>
          <w:sz w:val="22"/>
          <w:szCs w:val="22"/>
        </w:rPr>
        <w:t>Właściwość organów/podmiotów</w:t>
      </w:r>
    </w:p>
    <w:p w:rsidR="00D014C0" w:rsidRPr="00DF137E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DF137E">
        <w:rPr>
          <w:rFonts w:ascii="Times New Roman" w:hAnsi="Times New Roman" w:cs="Times New Roman"/>
          <w:i/>
          <w:sz w:val="22"/>
          <w:szCs w:val="22"/>
        </w:rPr>
        <w:t>(art. 22 ust. 5 ustawy RLKS)</w:t>
      </w:r>
    </w:p>
    <w:p w:rsidR="00D014C0" w:rsidRPr="00DF137E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 xml:space="preserve">Protest jest wnoszony za pośrednictwem LGD </w:t>
      </w:r>
      <w:r w:rsidR="007B22FB" w:rsidRPr="00DF137E">
        <w:rPr>
          <w:rFonts w:ascii="Times New Roman" w:hAnsi="Times New Roman" w:cs="Times New Roman"/>
          <w:sz w:val="22"/>
          <w:szCs w:val="22"/>
        </w:rPr>
        <w:t xml:space="preserve">Kwiat Lnu </w:t>
      </w:r>
      <w:r w:rsidRPr="00DF137E">
        <w:rPr>
          <w:rFonts w:ascii="Times New Roman" w:hAnsi="Times New Roman" w:cs="Times New Roman"/>
          <w:sz w:val="22"/>
          <w:szCs w:val="22"/>
        </w:rPr>
        <w:t xml:space="preserve">i rozpatrywany przez </w:t>
      </w:r>
      <w:r w:rsidR="007B22FB" w:rsidRPr="00DF137E">
        <w:rPr>
          <w:rFonts w:ascii="Times New Roman" w:hAnsi="Times New Roman" w:cs="Times New Roman"/>
          <w:sz w:val="22"/>
          <w:szCs w:val="22"/>
        </w:rPr>
        <w:t>zarząd w</w:t>
      </w:r>
      <w:r w:rsidRPr="00DF137E">
        <w:rPr>
          <w:rFonts w:ascii="Times New Roman" w:hAnsi="Times New Roman" w:cs="Times New Roman"/>
          <w:sz w:val="22"/>
          <w:szCs w:val="22"/>
        </w:rPr>
        <w:t>ojewództwa.</w:t>
      </w:r>
    </w:p>
    <w:p w:rsidR="00D014C0" w:rsidRPr="00DF137E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DF137E">
        <w:rPr>
          <w:rStyle w:val="Ppogrubienie"/>
          <w:rFonts w:ascii="Times New Roman" w:eastAsia="SimSun" w:hAnsi="Times New Roman" w:cs="Times New Roman"/>
          <w:sz w:val="22"/>
          <w:szCs w:val="22"/>
        </w:rPr>
        <w:t>Forma wnoszenia protestu, wymogi formalne i uzupełnianie protestu oraz wstrzymanie biegu terminów</w:t>
      </w:r>
    </w:p>
    <w:p w:rsidR="00D014C0" w:rsidRPr="00DF137E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DF137E">
        <w:rPr>
          <w:rFonts w:ascii="Times New Roman" w:hAnsi="Times New Roman" w:cs="Times New Roman"/>
          <w:i/>
          <w:sz w:val="22"/>
          <w:szCs w:val="22"/>
        </w:rPr>
        <w:t>(art. 54 ust. 2-6 ustawy PS w zw. z art. 22 ust. 3 i 4 ustawy RLKS)</w:t>
      </w:r>
      <w:r w:rsidR="004B102C" w:rsidRPr="00DF137E">
        <w:rPr>
          <w:i/>
          <w:sz w:val="22"/>
          <w:szCs w:val="22"/>
        </w:rPr>
        <w:t xml:space="preserve"> z późniejszymi zmianami.</w:t>
      </w:r>
    </w:p>
    <w:p w:rsidR="00D014C0" w:rsidRPr="00DF137E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Protest jest wnoszony w formie pisemnej i zawiera</w:t>
      </w:r>
      <w:r w:rsidR="00E05A76" w:rsidRPr="00DF137E">
        <w:rPr>
          <w:rFonts w:ascii="Times New Roman" w:hAnsi="Times New Roman" w:cs="Times New Roman"/>
          <w:sz w:val="22"/>
          <w:szCs w:val="22"/>
        </w:rPr>
        <w:t xml:space="preserve"> w szczególności</w:t>
      </w:r>
      <w:r w:rsidRPr="00DF137E">
        <w:rPr>
          <w:rFonts w:ascii="Times New Roman" w:hAnsi="Times New Roman" w:cs="Times New Roman"/>
          <w:sz w:val="22"/>
          <w:szCs w:val="22"/>
        </w:rPr>
        <w:t>:</w:t>
      </w:r>
    </w:p>
    <w:p w:rsidR="00D014C0" w:rsidRPr="00DF137E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1)</w:t>
      </w:r>
      <w:r w:rsidRPr="00DF137E">
        <w:rPr>
          <w:rFonts w:ascii="Times New Roman" w:hAnsi="Times New Roman" w:cs="Times New Roman"/>
          <w:sz w:val="22"/>
          <w:szCs w:val="22"/>
        </w:rPr>
        <w:tab/>
        <w:t>oznaczenie zarządu województwa właściwego do rozpatrzenia protestu;</w:t>
      </w:r>
    </w:p>
    <w:p w:rsidR="00D014C0" w:rsidRPr="00DF137E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2)</w:t>
      </w:r>
      <w:r w:rsidRPr="00DF137E">
        <w:rPr>
          <w:rFonts w:ascii="Times New Roman" w:hAnsi="Times New Roman" w:cs="Times New Roman"/>
          <w:sz w:val="22"/>
          <w:szCs w:val="22"/>
        </w:rPr>
        <w:tab/>
        <w:t>oznaczenie wnioskodawcy;</w:t>
      </w:r>
    </w:p>
    <w:p w:rsidR="00D014C0" w:rsidRPr="00DF137E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3)</w:t>
      </w:r>
      <w:r w:rsidRPr="00DF137E">
        <w:rPr>
          <w:rFonts w:ascii="Times New Roman" w:hAnsi="Times New Roman" w:cs="Times New Roman"/>
          <w:sz w:val="22"/>
          <w:szCs w:val="22"/>
        </w:rPr>
        <w:tab/>
        <w:t>numer WOPP;</w:t>
      </w:r>
    </w:p>
    <w:p w:rsidR="00D014C0" w:rsidRPr="00DF137E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4)</w:t>
      </w:r>
      <w:r w:rsidRPr="00DF137E">
        <w:rPr>
          <w:rFonts w:ascii="Times New Roman" w:hAnsi="Times New Roman" w:cs="Times New Roman"/>
          <w:sz w:val="22"/>
          <w:szCs w:val="22"/>
        </w:rPr>
        <w:tab/>
        <w:t xml:space="preserve">wskazanie w jakim zakresie wnioskodawca, nie zgadza się z oceną </w:t>
      </w:r>
      <w:r w:rsidR="0083478B" w:rsidRPr="00DF137E">
        <w:rPr>
          <w:rFonts w:ascii="Times New Roman" w:hAnsi="Times New Roman" w:cs="Times New Roman"/>
          <w:sz w:val="22"/>
          <w:szCs w:val="22"/>
        </w:rPr>
        <w:t xml:space="preserve">lub odrzuceniem wniosku </w:t>
      </w:r>
      <w:r w:rsidRPr="00DF137E">
        <w:rPr>
          <w:rFonts w:ascii="Times New Roman" w:hAnsi="Times New Roman" w:cs="Times New Roman"/>
          <w:sz w:val="22"/>
          <w:szCs w:val="22"/>
        </w:rPr>
        <w:t>oraz uzasadnienie stanowiska wnioskodawcy;</w:t>
      </w:r>
    </w:p>
    <w:p w:rsidR="00D014C0" w:rsidRPr="00DF137E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5)</w:t>
      </w:r>
      <w:r w:rsidRPr="00DF137E">
        <w:rPr>
          <w:rFonts w:ascii="Times New Roman" w:hAnsi="Times New Roman" w:cs="Times New Roman"/>
          <w:sz w:val="22"/>
          <w:szCs w:val="22"/>
        </w:rPr>
        <w:tab/>
        <w:t>wskazanie zarzutów o charakterze proceduralnym w zakresie przeprowadzonej oceny, jeżeli zdaniem wnioskodawcy, naruszenia takie miały miejsce, wraz z uzasadnieniem;</w:t>
      </w:r>
    </w:p>
    <w:p w:rsidR="00D014C0" w:rsidRPr="00DF137E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6)</w:t>
      </w:r>
      <w:r w:rsidRPr="00DF137E">
        <w:rPr>
          <w:rFonts w:ascii="Times New Roman" w:hAnsi="Times New Roman" w:cs="Times New Roman"/>
          <w:sz w:val="22"/>
          <w:szCs w:val="22"/>
        </w:rPr>
        <w:tab/>
        <w:t>podpis wnioskodawcy, lub osoby upoważnionej do jego reprezentowania, z załączeniem oryginału lub kopii dokumentu poświadczającego umocowanie takiej osoby do reprezentowania wnioskodawcy.</w:t>
      </w:r>
    </w:p>
    <w:p w:rsidR="000C13A2" w:rsidRPr="00DF137E" w:rsidRDefault="000C13A2" w:rsidP="000C13A2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W przypadku wniesienia protestu niespełniającego ww. wymogów formalnych lub zawierającego oczywiste omyłki, właściwa instytucja (LGD lub zarząd województwa) wzywa wnioskodawcę do jego uzupełnienia lub poprawienia w nim oczywistych omyłek, w terminie 7 dni, licząc od dnia otrzymania wezwania, pod rygorem pozostawienia protestu bez rozpatrzenia.</w:t>
      </w:r>
    </w:p>
    <w:p w:rsidR="000C13A2" w:rsidRPr="00DF137E" w:rsidRDefault="000C13A2" w:rsidP="000C13A2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Uzupełnienie protestu może nastąpić wyłącznie w zakresie:</w:t>
      </w:r>
    </w:p>
    <w:p w:rsidR="000C13A2" w:rsidRPr="00DF137E" w:rsidRDefault="000C13A2" w:rsidP="000C13A2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1)</w:t>
      </w:r>
      <w:r w:rsidRPr="00DF137E">
        <w:rPr>
          <w:rFonts w:ascii="Times New Roman" w:hAnsi="Times New Roman" w:cs="Times New Roman"/>
          <w:sz w:val="22"/>
          <w:szCs w:val="22"/>
        </w:rPr>
        <w:tab/>
        <w:t>oznaczenia zarządu województwa właściwego do rozpatrzenia protestu;</w:t>
      </w:r>
    </w:p>
    <w:p w:rsidR="000C13A2" w:rsidRPr="00DF137E" w:rsidRDefault="000C13A2" w:rsidP="000C13A2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2)</w:t>
      </w:r>
      <w:r w:rsidRPr="00DF137E">
        <w:rPr>
          <w:rFonts w:ascii="Times New Roman" w:hAnsi="Times New Roman" w:cs="Times New Roman"/>
          <w:sz w:val="22"/>
          <w:szCs w:val="22"/>
        </w:rPr>
        <w:tab/>
        <w:t>oznaczenia wnioskodawcy;</w:t>
      </w:r>
    </w:p>
    <w:p w:rsidR="000C13A2" w:rsidRPr="00DF137E" w:rsidRDefault="000C13A2" w:rsidP="000C13A2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3)</w:t>
      </w:r>
      <w:r w:rsidRPr="00DF137E">
        <w:rPr>
          <w:rFonts w:ascii="Times New Roman" w:hAnsi="Times New Roman" w:cs="Times New Roman"/>
          <w:sz w:val="22"/>
          <w:szCs w:val="22"/>
        </w:rPr>
        <w:tab/>
        <w:t>numeru WOPP;</w:t>
      </w:r>
    </w:p>
    <w:p w:rsidR="000C13A2" w:rsidRPr="00DF137E" w:rsidRDefault="000C13A2" w:rsidP="000C13A2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4)</w:t>
      </w:r>
      <w:r w:rsidRPr="00DF137E">
        <w:rPr>
          <w:rFonts w:ascii="Times New Roman" w:hAnsi="Times New Roman" w:cs="Times New Roman"/>
          <w:sz w:val="22"/>
          <w:szCs w:val="22"/>
        </w:rPr>
        <w:tab/>
        <w:t>podpisu wnioskodawcy, osoby upoważnionej do jego reprezentowania, lub dokumentu poświadczającego umocowanie takiej osoby do reprezentowania wnioskodawcy.</w:t>
      </w:r>
    </w:p>
    <w:p w:rsidR="000C13A2" w:rsidRPr="00DF137E" w:rsidRDefault="000C13A2" w:rsidP="000C13A2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Wezwanie do uzupełnienia protestu lub poprawienia w nim oczywistych omyłek wstrzymuje bieg terminu na weryfikację wyników wyboru operacji (termin dla LGD) i bieg terminu na rozpatrzenie protestu (termin dla zarządu województwa).</w:t>
      </w:r>
    </w:p>
    <w:p w:rsidR="00D014C0" w:rsidRPr="00DF137E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Na prawo wnioskodawcy do wniesienia protestu nie wpływa negatywnie błędne pouczenie lub brak pouczenia o tym prawie i o sposobie wniesienia tego protestu.</w:t>
      </w:r>
    </w:p>
    <w:p w:rsidR="00D014C0" w:rsidRPr="00DF137E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DF137E">
        <w:rPr>
          <w:rStyle w:val="Ppogrubienie"/>
          <w:rFonts w:ascii="Times New Roman" w:eastAsia="SimSun" w:hAnsi="Times New Roman" w:cs="Times New Roman"/>
          <w:sz w:val="22"/>
          <w:szCs w:val="22"/>
        </w:rPr>
        <w:t>Procedura odwoławcza, a postępowanie z pozostałymi wnioskami</w:t>
      </w:r>
    </w:p>
    <w:p w:rsidR="00D014C0" w:rsidRPr="00DF137E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DF137E">
        <w:rPr>
          <w:rFonts w:ascii="Times New Roman" w:hAnsi="Times New Roman" w:cs="Times New Roman"/>
          <w:i/>
          <w:sz w:val="22"/>
          <w:szCs w:val="22"/>
        </w:rPr>
        <w:t xml:space="preserve">(art. 22 ust. 6 </w:t>
      </w:r>
      <w:r w:rsidR="00107C65" w:rsidRPr="00DF137E">
        <w:rPr>
          <w:rFonts w:ascii="Times New Roman" w:hAnsi="Times New Roman" w:cs="Times New Roman"/>
          <w:i/>
          <w:sz w:val="22"/>
          <w:szCs w:val="22"/>
        </w:rPr>
        <w:t xml:space="preserve">i 7 </w:t>
      </w:r>
      <w:r w:rsidRPr="00DF137E">
        <w:rPr>
          <w:rFonts w:ascii="Times New Roman" w:hAnsi="Times New Roman" w:cs="Times New Roman"/>
          <w:i/>
          <w:sz w:val="22"/>
          <w:szCs w:val="22"/>
        </w:rPr>
        <w:t>ustawy RLKS oraz art. 65 ustawy PS w zw. z art. 22 ust. 8 ustawy RLKS)</w:t>
      </w:r>
    </w:p>
    <w:p w:rsidR="00D014C0" w:rsidRPr="00DF137E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trike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Wniesienie protestu nie</w:t>
      </w:r>
      <w:r w:rsidR="00D10AA9" w:rsidRPr="00DF137E">
        <w:rPr>
          <w:rFonts w:ascii="Times New Roman" w:hAnsi="Times New Roman" w:cs="Times New Roman"/>
          <w:sz w:val="22"/>
          <w:szCs w:val="22"/>
        </w:rPr>
        <w:t xml:space="preserve"> wstrzymuje</w:t>
      </w:r>
      <w:r w:rsidR="00FF2AF2" w:rsidRPr="00DF137E">
        <w:rPr>
          <w:rFonts w:ascii="Times New Roman" w:hAnsi="Times New Roman" w:cs="Times New Roman"/>
          <w:sz w:val="22"/>
          <w:szCs w:val="22"/>
        </w:rPr>
        <w:t xml:space="preserve">  </w:t>
      </w:r>
      <w:r w:rsidRPr="00DF137E">
        <w:rPr>
          <w:rFonts w:ascii="Times New Roman" w:hAnsi="Times New Roman" w:cs="Times New Roman"/>
          <w:sz w:val="22"/>
          <w:szCs w:val="22"/>
        </w:rPr>
        <w:t xml:space="preserve">przekazywania wniosków przez LGD do zarządu województwa </w:t>
      </w:r>
    </w:p>
    <w:p w:rsidR="00D014C0" w:rsidRPr="00DF137E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DF137E">
        <w:rPr>
          <w:rStyle w:val="Ppogrubienie"/>
          <w:rFonts w:ascii="Times New Roman" w:eastAsia="SimSun" w:hAnsi="Times New Roman" w:cs="Times New Roman"/>
          <w:sz w:val="22"/>
          <w:szCs w:val="22"/>
        </w:rPr>
        <w:t>„Autokontrola” (LGD)</w:t>
      </w:r>
    </w:p>
    <w:p w:rsidR="00D014C0" w:rsidRPr="00DF137E" w:rsidRDefault="00D014C0" w:rsidP="00D014C0">
      <w:pPr>
        <w:pStyle w:val="CZWSPPKTczwsplnapunktw"/>
        <w:keepNext/>
        <w:keepLines/>
        <w:spacing w:after="120" w:line="240" w:lineRule="auto"/>
        <w:rPr>
          <w:i/>
          <w:sz w:val="22"/>
          <w:szCs w:val="22"/>
        </w:rPr>
      </w:pPr>
      <w:r w:rsidRPr="00DF137E">
        <w:rPr>
          <w:rFonts w:ascii="Times New Roman" w:hAnsi="Times New Roman" w:cs="Times New Roman"/>
          <w:i/>
          <w:sz w:val="22"/>
          <w:szCs w:val="22"/>
        </w:rPr>
        <w:t>(art. 56 ust. 2 ustawy PS w zw. z art. 22 ust. 8 ustawy RLKS oraz art. 22 ust. 7 ustawy RLKS)</w:t>
      </w:r>
      <w:r w:rsidR="00D10AA9" w:rsidRPr="00DF13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3478B" w:rsidRPr="00DF137E">
        <w:rPr>
          <w:i/>
          <w:sz w:val="22"/>
          <w:szCs w:val="22"/>
        </w:rPr>
        <w:t>z późniejszymi zmianami.</w:t>
      </w:r>
    </w:p>
    <w:p w:rsidR="0056637D" w:rsidRPr="00DF137E" w:rsidRDefault="0045598F" w:rsidP="00DE68CD">
      <w:pPr>
        <w:pStyle w:val="Default"/>
        <w:spacing w:after="147"/>
        <w:rPr>
          <w:rFonts w:eastAsia="SimSun"/>
          <w:b/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Po złożeniu protestu przez beneficjenta d</w:t>
      </w:r>
      <w:r w:rsidR="0056637D" w:rsidRPr="00DF137E">
        <w:rPr>
          <w:color w:val="auto"/>
          <w:sz w:val="22"/>
          <w:szCs w:val="22"/>
        </w:rPr>
        <w:t xml:space="preserve">opuszcza się możliwość skierowania Wniosku do ponownej oceny </w:t>
      </w:r>
      <w:r w:rsidRPr="00DF137E">
        <w:rPr>
          <w:color w:val="auto"/>
          <w:sz w:val="22"/>
          <w:szCs w:val="22"/>
        </w:rPr>
        <w:t xml:space="preserve">Rady </w:t>
      </w:r>
      <w:r w:rsidR="0056637D" w:rsidRPr="00DF137E">
        <w:rPr>
          <w:color w:val="auto"/>
          <w:sz w:val="22"/>
          <w:szCs w:val="22"/>
        </w:rPr>
        <w:t xml:space="preserve">w trybie </w:t>
      </w:r>
      <w:r w:rsidR="0056637D" w:rsidRPr="00DF137E">
        <w:rPr>
          <w:rStyle w:val="Ppogrubienie"/>
          <w:rFonts w:eastAsia="SimSun"/>
          <w:color w:val="auto"/>
          <w:sz w:val="22"/>
          <w:szCs w:val="22"/>
        </w:rPr>
        <w:t xml:space="preserve">„Autokontrola” (LGD). </w:t>
      </w:r>
    </w:p>
    <w:p w:rsidR="00D014C0" w:rsidRPr="00DF137E" w:rsidRDefault="00E05A76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 xml:space="preserve">Rada </w:t>
      </w:r>
      <w:r w:rsidR="00D014C0" w:rsidRPr="00DF137E">
        <w:rPr>
          <w:rFonts w:ascii="Times New Roman" w:hAnsi="Times New Roman" w:cs="Times New Roman"/>
          <w:sz w:val="22"/>
          <w:szCs w:val="22"/>
        </w:rPr>
        <w:t xml:space="preserve">LGD w terminie 14 dni od dnia otrzymania protestu weryfikuje wyniki dokonanej przez siebie oceny operacji </w:t>
      </w:r>
      <w:r w:rsidR="00FF2AF2" w:rsidRPr="00DF137E">
        <w:rPr>
          <w:rFonts w:ascii="Times New Roman" w:hAnsi="Times New Roman" w:cs="Times New Roman"/>
          <w:sz w:val="22"/>
          <w:szCs w:val="22"/>
        </w:rPr>
        <w:t xml:space="preserve">w </w:t>
      </w:r>
      <w:r w:rsidR="00D014C0" w:rsidRPr="00DF137E">
        <w:rPr>
          <w:rFonts w:ascii="Times New Roman" w:hAnsi="Times New Roman" w:cs="Times New Roman"/>
          <w:sz w:val="22"/>
          <w:szCs w:val="22"/>
        </w:rPr>
        <w:t>w zakresie zarzutów podnoszonych w proteście, i:</w:t>
      </w:r>
    </w:p>
    <w:p w:rsidR="006057F4" w:rsidRPr="00DF137E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>1)</w:t>
      </w:r>
      <w:r w:rsidRPr="00DF137E">
        <w:rPr>
          <w:rFonts w:ascii="Times New Roman" w:hAnsi="Times New Roman" w:cs="Times New Roman"/>
          <w:sz w:val="22"/>
          <w:szCs w:val="22"/>
        </w:rPr>
        <w:tab/>
        <w:t xml:space="preserve">dokonuje zmiany podjętego rozstrzygnięcia, co skutkuje odpowiednio skierowaniem operacji do właściwego etapu oceny albo umieszczeniem go na liście operacji wybranych przez LGD w wyniku przeprowadzenia procedury odwoławczej, informując o tym wnioskodawcę, </w:t>
      </w:r>
    </w:p>
    <w:p w:rsidR="00C7694E" w:rsidRPr="00DF137E" w:rsidRDefault="006057F4" w:rsidP="006057F4">
      <w:pPr>
        <w:ind w:left="284" w:hanging="284"/>
        <w:rPr>
          <w:rFonts w:cs="Times New Roman"/>
          <w:sz w:val="22"/>
          <w:szCs w:val="22"/>
        </w:rPr>
      </w:pPr>
      <w:r w:rsidRPr="00DF137E">
        <w:rPr>
          <w:lang w:eastAsia="pl-PL" w:bidi="ar-SA"/>
        </w:rPr>
        <w:t xml:space="preserve">2)  </w:t>
      </w:r>
      <w:r w:rsidR="00C7694E" w:rsidRPr="00DF137E">
        <w:rPr>
          <w:rFonts w:cs="Times New Roman"/>
          <w:sz w:val="22"/>
          <w:szCs w:val="22"/>
        </w:rPr>
        <w:t>kieruje protest wraz z otrzymaną od wnioskodawcy dokumentacją do zarządu województwa, załączając do niego stanowisko dotyczące braku podstaw do zmiany podjętego rozstrzygnięcia, oraz informuje wnioskodawcę na piśmie o przekazaniu protestu.</w:t>
      </w:r>
    </w:p>
    <w:p w:rsidR="006057F4" w:rsidRPr="00DF137E" w:rsidRDefault="006057F4" w:rsidP="006057F4">
      <w:pPr>
        <w:rPr>
          <w:lang w:eastAsia="pl-PL" w:bidi="ar-SA"/>
        </w:rPr>
      </w:pPr>
      <w:r w:rsidRPr="00DF137E">
        <w:rPr>
          <w:lang w:eastAsia="pl-PL" w:bidi="ar-SA"/>
        </w:rPr>
        <w:t>Rada swoje stanowisko wyraża w formie Uchwały, którą LGD przesyła wraz z dokumentacja dotyczącą protestu do ZW.</w:t>
      </w:r>
    </w:p>
    <w:p w:rsidR="00D014C0" w:rsidRPr="00DF137E" w:rsidRDefault="00D014C0" w:rsidP="004F4934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F137E">
        <w:rPr>
          <w:rFonts w:ascii="Times New Roman" w:hAnsi="Times New Roman" w:cs="Times New Roman"/>
          <w:sz w:val="22"/>
          <w:szCs w:val="22"/>
        </w:rPr>
        <w:t xml:space="preserve">Niezależnie od powyższego, o wniesionym proteście LGD informuje </w:t>
      </w:r>
      <w:r w:rsidR="004F4934" w:rsidRPr="00DF137E">
        <w:rPr>
          <w:rFonts w:ascii="Times New Roman" w:hAnsi="Times New Roman" w:cs="Times New Roman"/>
          <w:sz w:val="22"/>
          <w:szCs w:val="22"/>
        </w:rPr>
        <w:t>niezwłocznie zarząd województwa</w:t>
      </w:r>
    </w:p>
    <w:p w:rsidR="00D014C0" w:rsidRPr="00DF137E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/>
          <w:bCs/>
          <w:sz w:val="22"/>
          <w:szCs w:val="22"/>
          <w:lang w:eastAsia="pl-PL"/>
        </w:rPr>
        <w:t>Rozpatrywanie protestu (zarząd województwa)</w:t>
      </w:r>
    </w:p>
    <w:p w:rsidR="00D014C0" w:rsidRPr="00DF137E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i/>
          <w:sz w:val="22"/>
          <w:szCs w:val="22"/>
          <w:lang w:eastAsia="pl-PL"/>
        </w:rPr>
        <w:t>(art. 57 oraz art. 58 ust. 1 i 2 ustawy PS w zw. z art. 22 ust. 8 ustawy RLKS)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Zarząd województwa, rozpatruje protest, weryfikując prawidłowość oceny operacji w zakresie kryteriów i zarzutów podnoszonych w proteście, w terminie nie dłuższym niż 30 dni, licząc od dnia jego otrzymania. W uzasadnionych przypadkach, w szczególności gdy w trakcie rozpatrywania protestu konieczne jest skorzystanie z pomocy ekspertów, termin rozpatrzenia protestu może być przedłużony, o czym zarząd województwa informuje na piśmie wnioskodawcę. Termin rozpatrzenia protestu nie może przekroczyć łącznie 60 dni od dnia jego otrzymania.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 xml:space="preserve">Zarząd województwa, informuje </w:t>
      </w:r>
      <w:r w:rsidRPr="00DF137E">
        <w:rPr>
          <w:rFonts w:eastAsia="Times New Roman" w:cs="Times New Roman"/>
          <w:b/>
          <w:bCs/>
          <w:sz w:val="22"/>
          <w:szCs w:val="22"/>
          <w:lang w:eastAsia="pl-PL"/>
        </w:rPr>
        <w:t>wnioskodawcę (do wiadomości LGD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>) na piśmie o wyniku rozpatrzenia jego protestu. Informacja ta zawiera w szczególności: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treść rozstrzygnięcia polegającego na uwzględnieniu albo nieuwzględnieniu protestu, wraz z uzasadnieniem;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w przypadku nieuwzględnienia protestu – pouczenie o możliwości wniesienia skargi do sądu administracyjnego.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W przypadku uwzględnienia protestu zarząd województwa, może: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odpowiednio skierować projekt do właściwego etapu oceny albo umieścić go na liście rankingowej wniosków wybranych przez LGD w wyniku przeprowadzenia procedury odwoławczej, informując o tym wnioskodawcę i LGD, albo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przekazać sprawę LGD w celu przeprowadzenia ponownej oceny operacji, jeżeli stwierdzi, że doszło do naruszeń obowiązujących procedur i konieczny do wyjaśnienia zakres sprawy ma istotny wpływ na wynik oceny, informując wnioskodawcę na piśmie o przekazaniu sprawy.</w:t>
      </w:r>
    </w:p>
    <w:p w:rsidR="00D014C0" w:rsidRPr="00DF137E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/>
          <w:bCs/>
          <w:sz w:val="22"/>
          <w:szCs w:val="22"/>
          <w:lang w:eastAsia="pl-PL"/>
        </w:rPr>
        <w:t>Ponowny wybór operacji przez LGD</w:t>
      </w:r>
    </w:p>
    <w:p w:rsidR="00D014C0" w:rsidRPr="00DF137E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i/>
          <w:sz w:val="22"/>
          <w:szCs w:val="22"/>
          <w:lang w:eastAsia="pl-PL"/>
        </w:rPr>
        <w:t>(art. 58 ust. 3 i 4 ustawy PS w zw. z art. 22 ust. 8 ustawy RLKS)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Ponowna ocena operacji polega na powtórnej weryfikacji operacji w zakresie kryteriów i zarzutów podnoszonych w proteście.</w:t>
      </w:r>
    </w:p>
    <w:p w:rsidR="00D014C0" w:rsidRPr="00DF137E" w:rsidRDefault="00D014C0" w:rsidP="00D014C0">
      <w:pPr>
        <w:keepNext/>
        <w:keepLines/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LGD informuje wnioskodawcę na piśmie o wyniku ponownej oceny i: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w przypadku pozytywnej ponownej oceny operacji odpowiednio kieruje operację do właściwego e</w:t>
      </w:r>
      <w:r w:rsidR="00CD36E5" w:rsidRPr="00DF137E">
        <w:rPr>
          <w:rFonts w:eastAsia="Times New Roman" w:cs="Times New Roman"/>
          <w:bCs/>
          <w:sz w:val="22"/>
          <w:szCs w:val="22"/>
          <w:lang w:eastAsia="pl-PL"/>
        </w:rPr>
        <w:t>tapu oceny albo umieszcza go na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 xml:space="preserve"> liście rankingowej wniosków sporządzonej przez LGD w wyniku przeprowadzenia procedury odwoławczej;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w przypadku negatywnej ponownej oceny operacji do informacji załącza dodatkowo pouczenie o możliwości wniesienia skargi do sądu administracyjnego.</w:t>
      </w:r>
    </w:p>
    <w:p w:rsidR="00D014C0" w:rsidRPr="00DF137E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/>
          <w:bCs/>
          <w:sz w:val="22"/>
          <w:szCs w:val="22"/>
          <w:lang w:eastAsia="pl-PL"/>
        </w:rPr>
        <w:t>Pozostawienie protestu bez rozpatrzenia</w:t>
      </w:r>
    </w:p>
    <w:p w:rsidR="00D014C0" w:rsidRPr="00DF137E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i/>
          <w:sz w:val="22"/>
          <w:szCs w:val="22"/>
          <w:lang w:eastAsia="pl-PL"/>
        </w:rPr>
        <w:t>(art. 59 ustawy PS w zw. z art. 22 ust. 8 ustawy RLKS)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Protest pozostawia się bez rozpatrzenia, jeżeli mimo prawidłowego pouczenia o prawie i sposobie jego wniesienia: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został wniesiony po terminie,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został wniesiony przez podmiot wykluczony z możliwości otrzymania wsparcia,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nie wskazuje kryteriów wyboru operacji, z których oceną wnioskodawca się nie zgadza, lub w jakim zakresie wnioskodawca, nie zgadza się z negatywną oceną zgodności operacji z LSR oraz uzasadnienia</w:t>
      </w:r>
    </w:p>
    <w:p w:rsidR="00D014C0" w:rsidRPr="00DF137E" w:rsidRDefault="00D014C0" w:rsidP="00D014C0">
      <w:pPr>
        <w:tabs>
          <w:tab w:val="left" w:pos="284"/>
        </w:tabs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–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 xml:space="preserve">o czym wnioskodawca jest informowany na piśmie odpowiednio przez LGD, za pośrednictwem której wniesiono protest, albo przez zarząd województwa, a informacja ta zawiera pouczenie o możliwości wniesienia skargi do sądu </w:t>
      </w:r>
      <w:bookmarkStart w:id="4" w:name="_GoBack"/>
      <w:bookmarkEnd w:id="4"/>
      <w:r w:rsidRPr="00DF137E">
        <w:rPr>
          <w:rFonts w:eastAsia="Times New Roman" w:cs="Times New Roman"/>
          <w:bCs/>
          <w:sz w:val="22"/>
          <w:szCs w:val="22"/>
          <w:lang w:eastAsia="pl-PL"/>
        </w:rPr>
        <w:t>administracyjnego.</w:t>
      </w:r>
    </w:p>
    <w:p w:rsidR="00D014C0" w:rsidRPr="00DF137E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/>
          <w:bCs/>
          <w:sz w:val="22"/>
          <w:szCs w:val="22"/>
          <w:lang w:eastAsia="pl-PL"/>
        </w:rPr>
        <w:t>Wyłączenia pracowników / członków organów</w:t>
      </w:r>
    </w:p>
    <w:p w:rsidR="00D014C0" w:rsidRPr="00DF137E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i/>
          <w:sz w:val="22"/>
          <w:szCs w:val="22"/>
          <w:lang w:eastAsia="pl-PL"/>
        </w:rPr>
        <w:t>(art. 60 ustawy PS w zw. z art. 22 ust. 8 ustawy RLKS)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W rozpatrywaniu protestu (przez zarząd województwa) nie mogą brać udziału osoby, które były zaangażowane w przygotowanie projektu lub jego ocenę, i przepis art. 24 § 1 KPA</w:t>
      </w:r>
      <w:r w:rsidRPr="00DF137E">
        <w:rPr>
          <w:rFonts w:eastAsia="Times New Roman" w:cs="Times New Roman"/>
          <w:bCs/>
          <w:sz w:val="22"/>
          <w:szCs w:val="22"/>
          <w:vertAlign w:val="superscript"/>
          <w:lang w:eastAsia="pl-PL"/>
        </w:rPr>
        <w:footnoteReference w:id="1"/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 xml:space="preserve"> (wyłączenia pracowników organu) stosuje się odpowiednio.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W „autokontroli” oraz w ponownym wyborze operacji (dokonywanych przez LGD), nie mogą brać udziału osoby, które nie zapewniają bezstronności, i przepis art. 24 § 1 pkt 1-4, 6 i 7 KPA (sam udział danej osoby w pierwotnym wyborze operacji nie wyklucza jej udziału w autokontroli lub w ponownym wyborze operacji).</w:t>
      </w:r>
    </w:p>
    <w:p w:rsidR="00D014C0" w:rsidRPr="00DF137E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/>
          <w:bCs/>
          <w:sz w:val="22"/>
          <w:szCs w:val="22"/>
          <w:lang w:eastAsia="pl-PL"/>
        </w:rPr>
        <w:t>Skarga (do WSA)</w:t>
      </w:r>
    </w:p>
    <w:p w:rsidR="00D014C0" w:rsidRPr="00DF137E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i/>
          <w:sz w:val="22"/>
          <w:szCs w:val="22"/>
          <w:lang w:eastAsia="pl-PL"/>
        </w:rPr>
        <w:t>(art. 61 ustawy PS w zw. z art. 22 ust. 8 ustawy RLKS)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W przypadku nieuwzględnienia protestu lub pozostawienia go bez rozpatrzenia, wnioskodawca może w tym zakresie wnieść skargę do sądu administracyjnego, zgodnie z art. 3 § 3 PPSA</w:t>
      </w:r>
      <w:r w:rsidRPr="00DF137E">
        <w:rPr>
          <w:rFonts w:eastAsia="Times New Roman" w:cs="Times New Roman"/>
          <w:bCs/>
          <w:sz w:val="22"/>
          <w:szCs w:val="22"/>
          <w:vertAlign w:val="superscript"/>
          <w:lang w:eastAsia="pl-PL"/>
        </w:rPr>
        <w:footnoteReference w:id="2"/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>.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Skarga jest wnoszona przez wnioskodawcę w terminie 14 dni od dnia otrzymania informacji o: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nieuwzględnieniu protestu;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negatywnym ponownym wyborze operacji;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pozostawieniu protestu bez rozpatrzenia</w:t>
      </w:r>
    </w:p>
    <w:p w:rsidR="00D014C0" w:rsidRPr="00DF137E" w:rsidRDefault="00D014C0" w:rsidP="00D014C0">
      <w:pPr>
        <w:tabs>
          <w:tab w:val="left" w:pos="284"/>
        </w:tabs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–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wraz z kompletną dokumentacją w sprawie bezpośrednio do wojewódzkiego sądu administracyjnego i podlega wpisowi stałemu.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Kompletna dokumentacja obejmuje: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WOPP,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informację o wynikach oceny operacji dokonanej przez LGD,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wniesiony protest,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4)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informację o nieuwzględnieniu protestu, negatywnym ponownym wyborze operacji lub pozostawieniu protestu bez rozpatrzenia</w:t>
      </w:r>
    </w:p>
    <w:p w:rsidR="00D014C0" w:rsidRPr="00DF137E" w:rsidRDefault="00D014C0" w:rsidP="00D014C0">
      <w:pPr>
        <w:tabs>
          <w:tab w:val="left" w:pos="284"/>
        </w:tabs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–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wraz z ewentualnymi załącznikami i jest wnoszona przez wnioskodawcę w oryginale lub w postaci uwierzytelnionej kopii.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Wniesienie skargi: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nieterminowo,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bez kompletnej dokumentacji,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bez terminowego uiszczenia wpisu stałego</w:t>
      </w:r>
    </w:p>
    <w:p w:rsidR="00D014C0" w:rsidRPr="00DF137E" w:rsidRDefault="00D014C0" w:rsidP="00D014C0">
      <w:pPr>
        <w:tabs>
          <w:tab w:val="left" w:pos="284"/>
        </w:tabs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–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powoduje pozostawienie jej bez rozpatrzenia, z tym że w przypadku wniesienia skargi bez kompletnej dokumentacji lub bez uiszczenia wpisu stałego sąd wzywa wnioskodawcę do uzupełnienia dokumentacji lub uiszczenia wpisu w terminie 7 dni od dnia otrzymania wezwania, pod rygorem pozostawienia skargi bez rozpatrzenia, a takie wezwanie wstrzymuje bieg terminu na rozpoznanie skargi przez sąd.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Sąd rozpoznaje skargę w terminie 30 dni od dnia wniesienia skargi, a w wyniku rozpoznania skargi sąd może: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uwzględnić skargę, stwierdzając, że:</w:t>
      </w:r>
    </w:p>
    <w:p w:rsidR="00D014C0" w:rsidRPr="00DF137E" w:rsidRDefault="00D014C0" w:rsidP="00D014C0">
      <w:pPr>
        <w:tabs>
          <w:tab w:val="left" w:pos="851"/>
        </w:tabs>
        <w:ind w:left="851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a)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ocena operacji została przeprowadzona w sposób naruszający prawo i naruszenie to miało istotny wpływ na wynik oceny, przekazując jednocześnie sprawę do ponownego rozpatrzenia przez LGD,</w:t>
      </w:r>
    </w:p>
    <w:p w:rsidR="00D014C0" w:rsidRPr="00DF137E" w:rsidRDefault="00D014C0" w:rsidP="00D014C0">
      <w:pPr>
        <w:tabs>
          <w:tab w:val="left" w:pos="851"/>
        </w:tabs>
        <w:ind w:left="851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b)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pozostawienie protestu bez rozpatrzenia było nieuzasadnione, przekazując sprawę do rozpatrzenia przez zarząd województwa albo LGD;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oddalić skargę w przypadku jej nieuwzględnienia;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umorzyć postępowanie w sprawie, jeżeli jest ono bezprzedmiotowe.</w:t>
      </w:r>
    </w:p>
    <w:p w:rsidR="00D014C0" w:rsidRPr="00DF137E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/>
          <w:bCs/>
          <w:sz w:val="22"/>
          <w:szCs w:val="22"/>
          <w:lang w:eastAsia="pl-PL"/>
        </w:rPr>
        <w:t>Skarga kasacyjna (do NSA)</w:t>
      </w:r>
    </w:p>
    <w:p w:rsidR="00D014C0" w:rsidRPr="00DF137E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i/>
          <w:sz w:val="22"/>
          <w:szCs w:val="22"/>
          <w:lang w:eastAsia="pl-PL"/>
        </w:rPr>
        <w:t>(art. 62 ustawy PS w zw. z art. 22 ust. 8 ustawy RLKS)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Skargę kasacyjną, wraz z kompletną dokumentacją, może wnieść bezpośrednio do Naczelnego Sądu Administracyjnego: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wnioskodawca,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zarząd województwa,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LGD – w przypadku pozostawienia protestu bez rozpatrzenia oraz dokonania negatywnej ponownej oceny projektu przez tą LGD.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Skargę kasacyjną wnosi się w terminie 14 dni od dnia doręczenia rozstrzygnięcia wojewódzkiego sądu administracyjnego, a rozpatrywana jest w terminie 30 dni od dnia jej wniesienia.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Kwestie związane z kompletnością dokumentacji wnoszonej wraz ze skargą kasacyjną, pozostawienia tej skargi bez rozpatrzenia oraz wezwań do jej uzupełnienia lub uiszczenia wpisu są takie same jak w przypadku skargi do WSA.</w:t>
      </w:r>
    </w:p>
    <w:p w:rsidR="00D014C0" w:rsidRPr="00DF137E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/>
          <w:bCs/>
          <w:sz w:val="22"/>
          <w:szCs w:val="22"/>
          <w:lang w:eastAsia="pl-PL"/>
        </w:rPr>
        <w:t>Błędne pouczenie lub brak pouczenia a prawo do skargi</w:t>
      </w:r>
    </w:p>
    <w:p w:rsidR="00D014C0" w:rsidRPr="00DF137E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i/>
          <w:sz w:val="22"/>
          <w:szCs w:val="22"/>
          <w:lang w:eastAsia="pl-PL"/>
        </w:rPr>
        <w:t>(art. 63 ustawy PS w zw. z art. 22 ust. 8 ustawy RLKS)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Na prawo wnioskodawcy do wniesienia skargi do sądu administracyjnego nie wpływa negatywnie błędne pouczenie lub brak pouczenia o możliwości wniesienia protestu albo skargi.</w:t>
      </w:r>
    </w:p>
    <w:p w:rsidR="00D014C0" w:rsidRPr="00DF137E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/>
          <w:bCs/>
          <w:sz w:val="22"/>
          <w:szCs w:val="22"/>
          <w:lang w:eastAsia="pl-PL"/>
        </w:rPr>
        <w:t>Stosowanie przepisów PPSA</w:t>
      </w:r>
    </w:p>
    <w:p w:rsidR="00D014C0" w:rsidRPr="00DF137E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i/>
          <w:sz w:val="22"/>
          <w:szCs w:val="22"/>
          <w:lang w:eastAsia="pl-PL"/>
        </w:rPr>
        <w:t>(art. 64 ustawy PS w zw. z art. 22 ust. 8 ustawy RLKS)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W zakresie nieuregulowanym przepisach ustawy PS, stosowanych odpowiednio w związku z art. 22 ustawy RLKS, do postępowania przed sądami administracyjnymi stosuje się odpowiednio przepisy PPSA określone dla aktów lub czynności, o których mowa w art. 3 § 2 pkt 4, z wyłączeniem art. 52–55, art. 61 § 3–6, art. 115–122, art. 146, art. 150 i art. 152 tej ustawy.</w:t>
      </w:r>
    </w:p>
    <w:p w:rsidR="00D014C0" w:rsidRPr="00DF137E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/>
          <w:bCs/>
          <w:sz w:val="22"/>
          <w:szCs w:val="22"/>
          <w:lang w:eastAsia="pl-PL"/>
        </w:rPr>
        <w:t>Zakończenie procedury odwoławczej</w:t>
      </w:r>
    </w:p>
    <w:p w:rsidR="00D014C0" w:rsidRPr="00DF137E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i/>
          <w:sz w:val="22"/>
          <w:szCs w:val="22"/>
          <w:lang w:eastAsia="pl-PL"/>
        </w:rPr>
        <w:t>(art. 66 ustawy PS w zw. z art. 22 ust. 8 ustawy RLKS)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Prawomocne rozstrzygnięcie sądu administracyjnego polegające na oddaleniu skargi, odrzuceniu skargi albo pozostawieniu skargi bez rozpatrzenia kończy procedurę odwoławczą oraz procedurę wyboru operacji.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W przypadku gdy na jakimkolwiek etapie postępowania w zakresie procedury odwoławczej zostanie wyczerpany limit wsparcia, przewidziany w umowie ramowej na realizację danego celu LSR w ramach środków pochodzących z danego EFSI: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właściwa instytucja, do której wpłynął protest (LGD albo zarząd województwa), pozostawia go bez rozpatrzenia, informując o tym na piśmie wnioskodawcę, pouczając jednocześnie o możliwości wniesienia skargi do sądu administracyjnego;</w:t>
      </w:r>
    </w:p>
    <w:p w:rsidR="00D014C0" w:rsidRPr="00DF137E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DF137E">
        <w:rPr>
          <w:rFonts w:eastAsia="Times New Roman" w:cs="Times New Roman"/>
          <w:bCs/>
          <w:sz w:val="22"/>
          <w:szCs w:val="22"/>
          <w:lang w:eastAsia="pl-PL"/>
        </w:rPr>
        <w:tab/>
        <w:t>sąd, uwzględniając skargę, stwierdza tylko, że ocena operacji została przeprowadzona w sposób naruszający prawo, i nie przekazuje sprawy do ponownego rozpatrzenia.</w:t>
      </w:r>
    </w:p>
    <w:p w:rsidR="00D014C0" w:rsidRPr="00DF137E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/>
          <w:bCs/>
          <w:sz w:val="22"/>
          <w:szCs w:val="22"/>
          <w:lang w:eastAsia="pl-PL"/>
        </w:rPr>
        <w:t>Stosowanie przepisów KPA</w:t>
      </w:r>
    </w:p>
    <w:p w:rsidR="00D014C0" w:rsidRPr="00DF137E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i/>
          <w:sz w:val="22"/>
          <w:szCs w:val="22"/>
          <w:lang w:eastAsia="pl-PL"/>
        </w:rPr>
        <w:t>(art. 67 ustawy PS w zw. z art. 22 ust. 8 ustawy RLKS)</w:t>
      </w:r>
    </w:p>
    <w:p w:rsidR="00D014C0" w:rsidRPr="00DF137E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F137E">
        <w:rPr>
          <w:rFonts w:eastAsia="Times New Roman" w:cs="Times New Roman"/>
          <w:bCs/>
          <w:sz w:val="22"/>
          <w:szCs w:val="22"/>
          <w:lang w:eastAsia="pl-PL"/>
        </w:rPr>
        <w:t>Do procedury odwoławczej nie stosuje się przepisów KPA, z wyjątkiem przepisów dotyczących wyłączenia pracowników organu, doręczeń i sposobu obliczania terminów, jednakże przepis art. 24 § 1 pkt 4 Kpa nie ma zastosowania do tych elementów procedury odwoławczej, które realizowane są przez LGD.</w:t>
      </w:r>
    </w:p>
    <w:p w:rsidR="00D014C0" w:rsidRPr="00DF137E" w:rsidRDefault="00D014C0" w:rsidP="00D014C0">
      <w:pPr>
        <w:pStyle w:val="Default"/>
        <w:rPr>
          <w:color w:val="auto"/>
          <w:sz w:val="22"/>
          <w:szCs w:val="22"/>
        </w:rPr>
      </w:pPr>
    </w:p>
    <w:p w:rsidR="00D014C0" w:rsidRPr="00DF137E" w:rsidRDefault="00333297" w:rsidP="00CD36E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F137E">
        <w:rPr>
          <w:b/>
          <w:bCs/>
          <w:color w:val="auto"/>
          <w:sz w:val="22"/>
          <w:szCs w:val="22"/>
        </w:rPr>
        <w:t>§ 12</w:t>
      </w:r>
    </w:p>
    <w:p w:rsidR="00EF67A8" w:rsidRPr="00DF137E" w:rsidRDefault="00EF67A8" w:rsidP="00EF67A8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DF137E">
        <w:rPr>
          <w:rFonts w:cs="Times New Roman"/>
          <w:b/>
          <w:bCs/>
          <w:sz w:val="22"/>
          <w:szCs w:val="22"/>
        </w:rPr>
        <w:t xml:space="preserve">Możliwość </w:t>
      </w:r>
      <w:r w:rsidR="00C7694E" w:rsidRPr="00DF137E">
        <w:rPr>
          <w:rFonts w:cs="Times New Roman"/>
          <w:b/>
          <w:bCs/>
          <w:sz w:val="22"/>
          <w:szCs w:val="22"/>
        </w:rPr>
        <w:t>przyznania pomocy</w:t>
      </w:r>
      <w:r w:rsidRPr="00DF137E">
        <w:rPr>
          <w:rFonts w:cs="Times New Roman"/>
          <w:b/>
          <w:bCs/>
          <w:sz w:val="22"/>
          <w:szCs w:val="22"/>
        </w:rPr>
        <w:t xml:space="preserve"> po zakończeniu procedury wyboru i przesłaniu dokumentów do SW,  które nie zmieściły się w limicie środków w danym naborze </w:t>
      </w:r>
    </w:p>
    <w:p w:rsidR="00EF67A8" w:rsidRPr="00DF137E" w:rsidRDefault="00EF67A8" w:rsidP="00CD36E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819C2" w:rsidRPr="00DF137E" w:rsidRDefault="00F819C2" w:rsidP="00F819C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1.W przypadku</w:t>
      </w:r>
      <w:r w:rsidR="00223BF3" w:rsidRPr="00DF137E">
        <w:rPr>
          <w:color w:val="auto"/>
          <w:sz w:val="22"/>
          <w:szCs w:val="22"/>
        </w:rPr>
        <w:t xml:space="preserve">, </w:t>
      </w:r>
    </w:p>
    <w:p w:rsidR="00F819C2" w:rsidRPr="00DF137E" w:rsidRDefault="00F819C2" w:rsidP="00F819C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a/ jeśli nie dojdzie do </w:t>
      </w:r>
      <w:r w:rsidR="00BD0F75" w:rsidRPr="00DF137E">
        <w:rPr>
          <w:color w:val="auto"/>
          <w:sz w:val="22"/>
          <w:szCs w:val="22"/>
        </w:rPr>
        <w:t>podpisania jednej</w:t>
      </w:r>
      <w:r w:rsidRPr="00DF137E">
        <w:rPr>
          <w:color w:val="auto"/>
          <w:sz w:val="22"/>
          <w:szCs w:val="22"/>
        </w:rPr>
        <w:t xml:space="preserve"> lub więcej umów o udzielenie wsparcia</w:t>
      </w:r>
      <w:r w:rsidR="00223BF3" w:rsidRPr="00DF137E">
        <w:rPr>
          <w:color w:val="auto"/>
          <w:sz w:val="22"/>
          <w:szCs w:val="22"/>
        </w:rPr>
        <w:t xml:space="preserve"> z beneficjentami, których operacje zostały wybrane do dofinansowania i zmieściły się w limicie środków w danym naborze lub</w:t>
      </w:r>
    </w:p>
    <w:p w:rsidR="00F819C2" w:rsidRPr="00DF137E" w:rsidRDefault="00F819C2" w:rsidP="00F819C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b/ </w:t>
      </w:r>
      <w:r w:rsidR="00223BF3" w:rsidRPr="00DF137E">
        <w:rPr>
          <w:color w:val="auto"/>
          <w:sz w:val="22"/>
          <w:szCs w:val="22"/>
        </w:rPr>
        <w:t xml:space="preserve">kiedy </w:t>
      </w:r>
      <w:r w:rsidRPr="00DF137E">
        <w:rPr>
          <w:color w:val="auto"/>
          <w:sz w:val="22"/>
          <w:szCs w:val="22"/>
        </w:rPr>
        <w:t>dojdzie do rozwiązania wcześniej podpisanych jednej lub więcej umów o udzielenie wsparcia</w:t>
      </w:r>
      <w:r w:rsidR="00223BF3" w:rsidRPr="00DF137E">
        <w:rPr>
          <w:color w:val="auto"/>
          <w:sz w:val="22"/>
          <w:szCs w:val="22"/>
        </w:rPr>
        <w:t xml:space="preserve"> z beneficjentami j.w lub</w:t>
      </w:r>
    </w:p>
    <w:p w:rsidR="00EF67A8" w:rsidRPr="00DF137E" w:rsidRDefault="00223BF3" w:rsidP="00F819C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c) zmniejszenia </w:t>
      </w:r>
      <w:r w:rsidR="004B74FC" w:rsidRPr="00DF137E">
        <w:rPr>
          <w:color w:val="auto"/>
          <w:sz w:val="22"/>
          <w:szCs w:val="22"/>
        </w:rPr>
        <w:t>kwoty środków w wyniku oceny kwalifikowalności lub racjonalności dokonanej przez ZW</w:t>
      </w:r>
      <w:r w:rsidRPr="00DF137E">
        <w:rPr>
          <w:color w:val="auto"/>
          <w:sz w:val="22"/>
          <w:szCs w:val="22"/>
        </w:rPr>
        <w:t xml:space="preserve"> we wniosku beneficjenta j.w</w:t>
      </w:r>
    </w:p>
    <w:p w:rsidR="004B74FC" w:rsidRPr="00DF137E" w:rsidRDefault="004B74FC" w:rsidP="00F819C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DF137E">
        <w:rPr>
          <w:rFonts w:eastAsia="Times New Roman"/>
          <w:bCs/>
          <w:color w:val="auto"/>
          <w:sz w:val="22"/>
          <w:szCs w:val="22"/>
          <w:lang w:eastAsia="pl-PL"/>
        </w:rPr>
        <w:t xml:space="preserve">Wnioskodawca </w:t>
      </w:r>
      <w:r w:rsidR="00223BF3" w:rsidRPr="00DF137E">
        <w:rPr>
          <w:rFonts w:eastAsia="Times New Roman"/>
          <w:bCs/>
          <w:color w:val="auto"/>
          <w:sz w:val="22"/>
          <w:szCs w:val="22"/>
          <w:lang w:eastAsia="pl-PL"/>
        </w:rPr>
        <w:t>może zostać</w:t>
      </w:r>
      <w:r w:rsidRPr="00DF137E">
        <w:rPr>
          <w:rFonts w:eastAsia="Times New Roman"/>
          <w:bCs/>
          <w:color w:val="auto"/>
          <w:sz w:val="22"/>
          <w:szCs w:val="22"/>
          <w:lang w:eastAsia="pl-PL"/>
        </w:rPr>
        <w:t xml:space="preserve"> poinformowany </w:t>
      </w:r>
      <w:r w:rsidR="00C7694E" w:rsidRPr="00DF137E">
        <w:rPr>
          <w:rFonts w:eastAsia="Times New Roman"/>
          <w:bCs/>
          <w:color w:val="auto"/>
          <w:sz w:val="22"/>
          <w:szCs w:val="22"/>
          <w:lang w:eastAsia="pl-PL"/>
        </w:rPr>
        <w:t>przez Zarząd W</w:t>
      </w:r>
      <w:r w:rsidR="00223BF3" w:rsidRPr="00DF137E">
        <w:rPr>
          <w:rFonts w:eastAsia="Times New Roman"/>
          <w:bCs/>
          <w:color w:val="auto"/>
          <w:sz w:val="22"/>
          <w:szCs w:val="22"/>
          <w:lang w:eastAsia="pl-PL"/>
        </w:rPr>
        <w:t xml:space="preserve">ojewództwa </w:t>
      </w:r>
      <w:r w:rsidRPr="00DF137E">
        <w:rPr>
          <w:rFonts w:eastAsia="Times New Roman"/>
          <w:bCs/>
          <w:color w:val="auto"/>
          <w:sz w:val="22"/>
          <w:szCs w:val="22"/>
          <w:lang w:eastAsia="pl-PL"/>
        </w:rPr>
        <w:t xml:space="preserve">o możliwości </w:t>
      </w:r>
      <w:r w:rsidR="00C7694E" w:rsidRPr="00DF137E">
        <w:rPr>
          <w:rFonts w:eastAsia="Times New Roman"/>
          <w:bCs/>
          <w:color w:val="auto"/>
          <w:sz w:val="22"/>
          <w:szCs w:val="22"/>
          <w:lang w:eastAsia="pl-PL"/>
        </w:rPr>
        <w:t>przyznania pomocy</w:t>
      </w:r>
      <w:r w:rsidRPr="00DF137E">
        <w:rPr>
          <w:color w:val="auto"/>
          <w:sz w:val="22"/>
          <w:szCs w:val="22"/>
        </w:rPr>
        <w:t>.</w:t>
      </w:r>
    </w:p>
    <w:p w:rsidR="004B74FC" w:rsidRPr="00DF137E" w:rsidRDefault="004B74FC" w:rsidP="00F819C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W takim przypadku wnioskodawca </w:t>
      </w:r>
      <w:r w:rsidR="00C7694E" w:rsidRPr="00DF137E">
        <w:rPr>
          <w:color w:val="auto"/>
          <w:sz w:val="22"/>
          <w:szCs w:val="22"/>
        </w:rPr>
        <w:t xml:space="preserve">jest </w:t>
      </w:r>
      <w:r w:rsidRPr="00DF137E">
        <w:rPr>
          <w:color w:val="auto"/>
          <w:sz w:val="22"/>
          <w:szCs w:val="22"/>
        </w:rPr>
        <w:t>zobowiązany do zastosowania się do warunków określonych przez ZW.</w:t>
      </w:r>
    </w:p>
    <w:p w:rsidR="004B74FC" w:rsidRPr="00DF137E" w:rsidRDefault="00223BF3" w:rsidP="00F819C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Termin, w jakim</w:t>
      </w:r>
      <w:r w:rsidR="004B74FC" w:rsidRPr="00DF137E">
        <w:rPr>
          <w:color w:val="auto"/>
          <w:sz w:val="22"/>
          <w:szCs w:val="22"/>
        </w:rPr>
        <w:t xml:space="preserve"> wnioskodawca może zostać poinformowany o ta</w:t>
      </w:r>
      <w:r w:rsidR="00C7694E" w:rsidRPr="00DF137E">
        <w:rPr>
          <w:color w:val="auto"/>
          <w:sz w:val="22"/>
          <w:szCs w:val="22"/>
        </w:rPr>
        <w:t>kiej możliwości jest nie dłuższy</w:t>
      </w:r>
      <w:r w:rsidR="004B74FC" w:rsidRPr="00DF137E">
        <w:rPr>
          <w:color w:val="auto"/>
          <w:sz w:val="22"/>
          <w:szCs w:val="22"/>
        </w:rPr>
        <w:t xml:space="preserve"> niż 6 miesięcy. </w:t>
      </w:r>
    </w:p>
    <w:p w:rsidR="00F819C2" w:rsidRPr="00DF137E" w:rsidRDefault="00F819C2" w:rsidP="00D014C0">
      <w:pPr>
        <w:pStyle w:val="Default"/>
        <w:rPr>
          <w:color w:val="auto"/>
          <w:sz w:val="22"/>
          <w:szCs w:val="22"/>
        </w:rPr>
      </w:pPr>
    </w:p>
    <w:p w:rsidR="00D014C0" w:rsidRPr="00DF137E" w:rsidRDefault="00333297" w:rsidP="00CD36E5">
      <w:pPr>
        <w:pStyle w:val="Default"/>
        <w:jc w:val="center"/>
        <w:rPr>
          <w:color w:val="auto"/>
          <w:sz w:val="22"/>
          <w:szCs w:val="22"/>
        </w:rPr>
      </w:pPr>
      <w:r w:rsidRPr="00DF137E">
        <w:rPr>
          <w:b/>
          <w:bCs/>
          <w:color w:val="auto"/>
          <w:sz w:val="22"/>
          <w:szCs w:val="22"/>
        </w:rPr>
        <w:t>§ 1</w:t>
      </w:r>
      <w:r w:rsidR="00C7694E" w:rsidRPr="00DF137E">
        <w:rPr>
          <w:b/>
          <w:bCs/>
          <w:color w:val="auto"/>
          <w:sz w:val="22"/>
          <w:szCs w:val="22"/>
        </w:rPr>
        <w:t>3</w:t>
      </w:r>
    </w:p>
    <w:p w:rsidR="00D014C0" w:rsidRPr="00DF137E" w:rsidRDefault="00D014C0" w:rsidP="00D014C0">
      <w:pPr>
        <w:pStyle w:val="Default"/>
        <w:spacing w:after="14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1. Z procesu oceny Wniosków o udzielenie wsparcia i prac Rady sporządza się: </w:t>
      </w:r>
    </w:p>
    <w:p w:rsidR="00D014C0" w:rsidRPr="00DF137E" w:rsidRDefault="00D014C0" w:rsidP="00D014C0">
      <w:pPr>
        <w:pStyle w:val="Default"/>
        <w:spacing w:after="147"/>
        <w:rPr>
          <w:color w:val="auto"/>
          <w:sz w:val="22"/>
          <w:szCs w:val="22"/>
          <w:u w:val="single"/>
        </w:rPr>
      </w:pPr>
      <w:r w:rsidRPr="00DF137E">
        <w:rPr>
          <w:color w:val="auto"/>
          <w:sz w:val="22"/>
          <w:szCs w:val="22"/>
          <w:u w:val="single"/>
        </w:rPr>
        <w:t xml:space="preserve"> Protokół wraz z załącznikami: </w:t>
      </w:r>
    </w:p>
    <w:p w:rsidR="00D014C0" w:rsidRPr="00DF137E" w:rsidRDefault="00D775DD" w:rsidP="00D014C0">
      <w:pPr>
        <w:autoSpaceDE w:val="0"/>
        <w:autoSpaceDN w:val="0"/>
        <w:adjustRightInd w:val="0"/>
        <w:spacing w:after="147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>a/</w:t>
      </w:r>
      <w:r w:rsidR="00D014C0" w:rsidRPr="00DF137E">
        <w:rPr>
          <w:rFonts w:cs="Times New Roman"/>
          <w:sz w:val="22"/>
          <w:szCs w:val="22"/>
        </w:rPr>
        <w:t>Lista Wni</w:t>
      </w:r>
      <w:r w:rsidR="00F819C2" w:rsidRPr="00DF137E">
        <w:rPr>
          <w:rFonts w:cs="Times New Roman"/>
          <w:sz w:val="22"/>
          <w:szCs w:val="22"/>
        </w:rPr>
        <w:t>osków, które wpłynęły do LGD Kwiat Lnu</w:t>
      </w:r>
    </w:p>
    <w:p w:rsidR="00D014C0" w:rsidRPr="00DF137E" w:rsidRDefault="00D775DD" w:rsidP="00D014C0">
      <w:pPr>
        <w:autoSpaceDE w:val="0"/>
        <w:autoSpaceDN w:val="0"/>
        <w:adjustRightInd w:val="0"/>
        <w:spacing w:after="147"/>
        <w:rPr>
          <w:rFonts w:cs="Times New Roman"/>
          <w:b/>
          <w:sz w:val="22"/>
          <w:szCs w:val="22"/>
          <w:u w:val="single"/>
        </w:rPr>
      </w:pPr>
      <w:r w:rsidRPr="00DF137E">
        <w:rPr>
          <w:rFonts w:cs="Times New Roman"/>
          <w:sz w:val="22"/>
          <w:szCs w:val="22"/>
        </w:rPr>
        <w:t>b/</w:t>
      </w:r>
      <w:r w:rsidR="00D014C0" w:rsidRPr="00DF137E">
        <w:rPr>
          <w:rFonts w:cs="Times New Roman"/>
          <w:sz w:val="22"/>
          <w:szCs w:val="22"/>
        </w:rPr>
        <w:t xml:space="preserve">Lista Wniosków odrzuconych w wyniku weryfikacji wstępnej </w:t>
      </w:r>
      <w:r w:rsidR="00D014C0" w:rsidRPr="00DF137E">
        <w:rPr>
          <w:rFonts w:cs="Times New Roman"/>
          <w:b/>
          <w:sz w:val="22"/>
          <w:szCs w:val="22"/>
          <w:u w:val="single"/>
        </w:rPr>
        <w:t>przyjęta uchwałą Rady</w:t>
      </w:r>
    </w:p>
    <w:p w:rsidR="00D014C0" w:rsidRPr="00DF137E" w:rsidRDefault="00D775DD" w:rsidP="00D014C0">
      <w:pPr>
        <w:autoSpaceDE w:val="0"/>
        <w:autoSpaceDN w:val="0"/>
        <w:adjustRightInd w:val="0"/>
        <w:spacing w:after="147"/>
        <w:rPr>
          <w:rFonts w:cs="Times New Roman"/>
          <w:b/>
          <w:sz w:val="22"/>
          <w:szCs w:val="22"/>
          <w:u w:val="single"/>
        </w:rPr>
      </w:pPr>
      <w:r w:rsidRPr="00DF137E">
        <w:rPr>
          <w:rFonts w:cs="Times New Roman"/>
          <w:sz w:val="22"/>
          <w:szCs w:val="22"/>
        </w:rPr>
        <w:t>c/</w:t>
      </w:r>
      <w:r w:rsidR="00D014C0" w:rsidRPr="00DF137E">
        <w:rPr>
          <w:rFonts w:cs="Times New Roman"/>
          <w:sz w:val="22"/>
          <w:szCs w:val="22"/>
        </w:rPr>
        <w:t>Lista Wniosków poprawnych po weryfikacji wstępnej, zakwalifikowanych do oceny zgodności z LSR</w:t>
      </w:r>
      <w:r w:rsidR="00D014C0" w:rsidRPr="00DF137E">
        <w:rPr>
          <w:rFonts w:cs="Times New Roman"/>
          <w:b/>
          <w:sz w:val="22"/>
          <w:szCs w:val="22"/>
          <w:u w:val="single"/>
        </w:rPr>
        <w:t xml:space="preserve"> przyjęta uchwałą Rady</w:t>
      </w:r>
    </w:p>
    <w:p w:rsidR="009766F6" w:rsidRPr="00DF137E" w:rsidRDefault="009766F6" w:rsidP="009766F6">
      <w:pPr>
        <w:autoSpaceDE w:val="0"/>
        <w:autoSpaceDN w:val="0"/>
        <w:adjustRightInd w:val="0"/>
        <w:spacing w:after="147"/>
        <w:rPr>
          <w:rFonts w:cs="Times New Roman"/>
          <w:b/>
          <w:sz w:val="22"/>
          <w:szCs w:val="22"/>
          <w:u w:val="single"/>
        </w:rPr>
      </w:pPr>
      <w:r w:rsidRPr="00DF137E">
        <w:rPr>
          <w:rFonts w:cs="Times New Roman"/>
          <w:sz w:val="22"/>
          <w:szCs w:val="22"/>
        </w:rPr>
        <w:t>d/Lista Wniosków odrzuconych po weryfikacji zgodności z PROW, zakwalifikowanych do oceny zgodności z PROW</w:t>
      </w:r>
      <w:r w:rsidRPr="00DF137E">
        <w:rPr>
          <w:rFonts w:cs="Times New Roman"/>
          <w:b/>
          <w:sz w:val="22"/>
          <w:szCs w:val="22"/>
          <w:u w:val="single"/>
        </w:rPr>
        <w:t xml:space="preserve"> przyjęta uchwałą Rady</w:t>
      </w:r>
    </w:p>
    <w:p w:rsidR="009766F6" w:rsidRPr="00DF137E" w:rsidRDefault="009766F6" w:rsidP="00D014C0">
      <w:pPr>
        <w:autoSpaceDE w:val="0"/>
        <w:autoSpaceDN w:val="0"/>
        <w:adjustRightInd w:val="0"/>
        <w:spacing w:after="147"/>
        <w:rPr>
          <w:rFonts w:cs="Times New Roman"/>
          <w:b/>
          <w:sz w:val="22"/>
          <w:szCs w:val="22"/>
          <w:u w:val="single"/>
        </w:rPr>
      </w:pPr>
      <w:r w:rsidRPr="00DF137E">
        <w:rPr>
          <w:rFonts w:cs="Times New Roman"/>
          <w:sz w:val="22"/>
          <w:szCs w:val="22"/>
        </w:rPr>
        <w:t>e/Lista Wniosków poprawnych po weryfikacji zgodności z PROW, zakwalifikowanych do oceny zgodności z PROW</w:t>
      </w:r>
      <w:r w:rsidRPr="00DF137E">
        <w:rPr>
          <w:rFonts w:cs="Times New Roman"/>
          <w:b/>
          <w:sz w:val="22"/>
          <w:szCs w:val="22"/>
          <w:u w:val="single"/>
        </w:rPr>
        <w:t xml:space="preserve"> przyjęta uchwałą Rady</w:t>
      </w:r>
    </w:p>
    <w:p w:rsidR="00D014C0" w:rsidRPr="00DF137E" w:rsidRDefault="009766F6" w:rsidP="00D014C0">
      <w:pPr>
        <w:autoSpaceDE w:val="0"/>
        <w:autoSpaceDN w:val="0"/>
        <w:adjustRightInd w:val="0"/>
        <w:spacing w:after="147"/>
        <w:rPr>
          <w:rFonts w:cs="Times New Roman"/>
          <w:b/>
          <w:sz w:val="22"/>
          <w:szCs w:val="22"/>
          <w:u w:val="single"/>
        </w:rPr>
      </w:pPr>
      <w:r w:rsidRPr="00DF137E">
        <w:rPr>
          <w:rFonts w:cs="Times New Roman"/>
          <w:sz w:val="22"/>
          <w:szCs w:val="22"/>
        </w:rPr>
        <w:t>f</w:t>
      </w:r>
      <w:r w:rsidR="00D775DD" w:rsidRPr="00DF137E">
        <w:rPr>
          <w:rFonts w:cs="Times New Roman"/>
          <w:sz w:val="22"/>
          <w:szCs w:val="22"/>
        </w:rPr>
        <w:t>/</w:t>
      </w:r>
      <w:r w:rsidR="00D014C0" w:rsidRPr="00DF137E">
        <w:rPr>
          <w:rFonts w:cs="Times New Roman"/>
          <w:sz w:val="22"/>
          <w:szCs w:val="22"/>
        </w:rPr>
        <w:t xml:space="preserve"> Lista Wniosków odrzuconych w wyniku oceny zgodności z LSR </w:t>
      </w:r>
      <w:r w:rsidR="00D014C0" w:rsidRPr="00DF137E">
        <w:rPr>
          <w:rFonts w:cs="Times New Roman"/>
          <w:b/>
          <w:sz w:val="22"/>
          <w:szCs w:val="22"/>
          <w:u w:val="single"/>
        </w:rPr>
        <w:t>przyjęta uchwałą Rady</w:t>
      </w:r>
    </w:p>
    <w:p w:rsidR="00204450" w:rsidRPr="00DF137E" w:rsidRDefault="009766F6" w:rsidP="00D014C0">
      <w:pPr>
        <w:autoSpaceDE w:val="0"/>
        <w:autoSpaceDN w:val="0"/>
        <w:adjustRightInd w:val="0"/>
        <w:spacing w:after="147"/>
        <w:rPr>
          <w:rFonts w:cs="Times New Roman"/>
          <w:b/>
          <w:sz w:val="22"/>
          <w:szCs w:val="22"/>
          <w:u w:val="single"/>
        </w:rPr>
      </w:pPr>
      <w:r w:rsidRPr="00DF137E">
        <w:rPr>
          <w:rFonts w:cs="Times New Roman"/>
          <w:sz w:val="22"/>
          <w:szCs w:val="22"/>
        </w:rPr>
        <w:t>g</w:t>
      </w:r>
      <w:r w:rsidR="00D775DD" w:rsidRPr="00DF137E">
        <w:rPr>
          <w:rFonts w:cs="Times New Roman"/>
          <w:sz w:val="22"/>
          <w:szCs w:val="22"/>
        </w:rPr>
        <w:t>/</w:t>
      </w:r>
      <w:r w:rsidR="00D014C0" w:rsidRPr="00DF137E">
        <w:rPr>
          <w:rFonts w:cs="Times New Roman"/>
          <w:sz w:val="22"/>
          <w:szCs w:val="22"/>
        </w:rPr>
        <w:t xml:space="preserve"> Lista Wniosków poprawnych pod względem zgodności z LSR, zakwalifikowanych do oceny merytorycznej – punktowej zgodnie z lokalnymi kryteriami wyboru </w:t>
      </w:r>
      <w:r w:rsidR="00D014C0" w:rsidRPr="00DF137E">
        <w:rPr>
          <w:rFonts w:cs="Times New Roman"/>
          <w:b/>
          <w:sz w:val="22"/>
          <w:szCs w:val="22"/>
          <w:u w:val="single"/>
        </w:rPr>
        <w:t>przyjęta uchwałą Rady</w:t>
      </w:r>
    </w:p>
    <w:p w:rsidR="00D014C0" w:rsidRPr="00DF137E" w:rsidRDefault="009766F6" w:rsidP="00D014C0">
      <w:pPr>
        <w:autoSpaceDE w:val="0"/>
        <w:autoSpaceDN w:val="0"/>
        <w:adjustRightInd w:val="0"/>
        <w:spacing w:after="147"/>
        <w:rPr>
          <w:rFonts w:cs="Times New Roman"/>
          <w:b/>
          <w:sz w:val="22"/>
          <w:szCs w:val="22"/>
          <w:u w:val="single"/>
        </w:rPr>
      </w:pPr>
      <w:r w:rsidRPr="00DF137E">
        <w:rPr>
          <w:rFonts w:cs="Times New Roman"/>
          <w:sz w:val="22"/>
          <w:szCs w:val="22"/>
        </w:rPr>
        <w:t>h</w:t>
      </w:r>
      <w:r w:rsidR="00D775DD" w:rsidRPr="00DF137E">
        <w:rPr>
          <w:rFonts w:cs="Times New Roman"/>
          <w:sz w:val="22"/>
          <w:szCs w:val="22"/>
        </w:rPr>
        <w:t>/</w:t>
      </w:r>
      <w:r w:rsidR="00D014C0" w:rsidRPr="00DF137E">
        <w:rPr>
          <w:rFonts w:cs="Times New Roman"/>
          <w:sz w:val="22"/>
          <w:szCs w:val="22"/>
        </w:rPr>
        <w:t>Lista Wniosków odrzuconych po ocenie merytorycznej - punktowej w związku z nie uzyskaniem minimum punktowego.</w:t>
      </w:r>
      <w:r w:rsidR="00D014C0" w:rsidRPr="00DF137E">
        <w:rPr>
          <w:rFonts w:cs="Times New Roman"/>
          <w:b/>
          <w:sz w:val="22"/>
          <w:szCs w:val="22"/>
          <w:u w:val="single"/>
        </w:rPr>
        <w:t xml:space="preserve"> przyjęta uchwałą Rady</w:t>
      </w:r>
    </w:p>
    <w:p w:rsidR="00D014C0" w:rsidRPr="00DF137E" w:rsidRDefault="00D775DD" w:rsidP="00D014C0">
      <w:pPr>
        <w:pStyle w:val="Default"/>
        <w:spacing w:after="14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g/</w:t>
      </w:r>
      <w:r w:rsidR="00D014C0" w:rsidRPr="00DF137E">
        <w:rPr>
          <w:color w:val="auto"/>
          <w:sz w:val="22"/>
          <w:szCs w:val="22"/>
        </w:rPr>
        <w:t xml:space="preserve"> Lista rankingowa składająca się z listy operacji rekomendowanych do udzielenia wsparcia </w:t>
      </w:r>
      <w:r w:rsidR="009766F6" w:rsidRPr="00DF137E">
        <w:rPr>
          <w:color w:val="auto"/>
          <w:sz w:val="22"/>
          <w:szCs w:val="22"/>
        </w:rPr>
        <w:t xml:space="preserve"> z zaznaczeniem, które operacje mieszczą się w limicie środków dla danego konkursu </w:t>
      </w:r>
      <w:r w:rsidR="00D014C0" w:rsidRPr="00DF137E">
        <w:rPr>
          <w:b/>
          <w:color w:val="auto"/>
          <w:sz w:val="22"/>
          <w:szCs w:val="22"/>
          <w:u w:val="single"/>
        </w:rPr>
        <w:t xml:space="preserve">przyjęta uchwałą Rady. </w:t>
      </w:r>
      <w:r w:rsidR="00D014C0" w:rsidRPr="00DF137E">
        <w:rPr>
          <w:color w:val="auto"/>
          <w:sz w:val="22"/>
          <w:szCs w:val="22"/>
        </w:rPr>
        <w:t xml:space="preserve">(ułożonej w kolejności malejącej, uwzględniającej liczbę punktów w zakresie kryteriów merytorycznych punktowych); </w:t>
      </w:r>
    </w:p>
    <w:p w:rsidR="00D014C0" w:rsidRPr="00DF137E" w:rsidRDefault="00D775DD" w:rsidP="00D014C0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 xml:space="preserve">h/ </w:t>
      </w:r>
      <w:r w:rsidR="00D014C0" w:rsidRPr="00DF137E">
        <w:rPr>
          <w:rFonts w:cs="Times New Roman"/>
          <w:sz w:val="22"/>
          <w:szCs w:val="22"/>
        </w:rPr>
        <w:t xml:space="preserve">Lista obecności na posiedzeniach Komisji </w:t>
      </w:r>
    </w:p>
    <w:p w:rsidR="00D014C0" w:rsidRPr="00DF137E" w:rsidRDefault="00D014C0" w:rsidP="00D014C0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014C0" w:rsidRPr="00DF137E" w:rsidRDefault="00D775DD" w:rsidP="00D014C0">
      <w:pPr>
        <w:pStyle w:val="Default"/>
        <w:spacing w:after="14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2. </w:t>
      </w:r>
      <w:r w:rsidR="00D014C0" w:rsidRPr="00DF137E">
        <w:rPr>
          <w:color w:val="auto"/>
          <w:sz w:val="22"/>
          <w:szCs w:val="22"/>
        </w:rPr>
        <w:t>W uzasadnionych przypadkach tj. pozytywnych odwołań od decyzji Rady, pozytywnego rozpatrzenia protestu przez zarząd województwa, rezygnacji Wnioskodawcy z realizacji operacji, rozwiązania umowy z Wnioskodawcą itp. tworzone będą Suplementy do Protokołu oraz listy rankingowej zgodnie z opisaną wcześniej procedurą.</w:t>
      </w:r>
    </w:p>
    <w:p w:rsidR="00D014C0" w:rsidRPr="00DF137E" w:rsidRDefault="00D775DD" w:rsidP="00D014C0">
      <w:pPr>
        <w:pStyle w:val="Default"/>
        <w:spacing w:after="14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3. </w:t>
      </w:r>
      <w:r w:rsidR="00D014C0" w:rsidRPr="00DF137E">
        <w:rPr>
          <w:color w:val="auto"/>
          <w:sz w:val="22"/>
          <w:szCs w:val="22"/>
        </w:rPr>
        <w:t xml:space="preserve"> Protokół  wraz z listami oraz ewentualne Suplementy przygotowywane są przez Sekretarza w dwóch egzemplarzach. </w:t>
      </w:r>
    </w:p>
    <w:p w:rsidR="00D014C0" w:rsidRPr="00DF137E" w:rsidRDefault="00D775DD" w:rsidP="00D014C0">
      <w:pPr>
        <w:pStyle w:val="Default"/>
        <w:spacing w:after="147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4. </w:t>
      </w:r>
      <w:r w:rsidR="001B115B" w:rsidRPr="00DF137E">
        <w:rPr>
          <w:color w:val="auto"/>
          <w:sz w:val="22"/>
          <w:szCs w:val="22"/>
        </w:rPr>
        <w:t xml:space="preserve">Uchwały, </w:t>
      </w:r>
      <w:r w:rsidR="00D014C0" w:rsidRPr="00DF137E">
        <w:rPr>
          <w:color w:val="auto"/>
          <w:sz w:val="22"/>
          <w:szCs w:val="22"/>
        </w:rPr>
        <w:t xml:space="preserve">oraz listy, które stanowią załącznik do protokołu oraz </w:t>
      </w:r>
      <w:r w:rsidR="001B115B" w:rsidRPr="00DF137E">
        <w:rPr>
          <w:color w:val="auto"/>
          <w:sz w:val="22"/>
          <w:szCs w:val="22"/>
        </w:rPr>
        <w:t>podpisuje</w:t>
      </w:r>
      <w:r w:rsidR="00D014C0" w:rsidRPr="00DF137E">
        <w:rPr>
          <w:color w:val="auto"/>
          <w:sz w:val="22"/>
          <w:szCs w:val="22"/>
        </w:rPr>
        <w:t xml:space="preserve"> Przewodniczący Rady </w:t>
      </w:r>
      <w:r w:rsidR="00F016B0" w:rsidRPr="00DF137E">
        <w:rPr>
          <w:color w:val="auto"/>
          <w:sz w:val="22"/>
          <w:szCs w:val="22"/>
        </w:rPr>
        <w:t>lub Zastępca</w:t>
      </w:r>
      <w:r w:rsidR="001B115B" w:rsidRPr="00DF137E">
        <w:rPr>
          <w:color w:val="auto"/>
          <w:sz w:val="22"/>
          <w:szCs w:val="22"/>
        </w:rPr>
        <w:t xml:space="preserve">. Protokół jest dodatkowo podpisywany przez </w:t>
      </w:r>
      <w:r w:rsidR="00F016B0" w:rsidRPr="00DF137E">
        <w:rPr>
          <w:color w:val="auto"/>
          <w:sz w:val="22"/>
          <w:szCs w:val="22"/>
        </w:rPr>
        <w:t xml:space="preserve"> </w:t>
      </w:r>
      <w:r w:rsidR="001B115B" w:rsidRPr="00DF137E">
        <w:rPr>
          <w:color w:val="auto"/>
          <w:sz w:val="22"/>
          <w:szCs w:val="22"/>
        </w:rPr>
        <w:t>sekretarza.</w:t>
      </w:r>
      <w:r w:rsidR="00D014C0" w:rsidRPr="00DF137E">
        <w:rPr>
          <w:color w:val="auto"/>
          <w:sz w:val="22"/>
          <w:szCs w:val="22"/>
        </w:rPr>
        <w:t xml:space="preserve"> </w:t>
      </w:r>
    </w:p>
    <w:p w:rsidR="00D014C0" w:rsidRPr="00DF137E" w:rsidRDefault="00D775DD" w:rsidP="00D014C0">
      <w:pPr>
        <w:pStyle w:val="Default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5. </w:t>
      </w:r>
      <w:r w:rsidR="00D014C0" w:rsidRPr="00DF137E">
        <w:rPr>
          <w:color w:val="auto"/>
          <w:sz w:val="22"/>
          <w:szCs w:val="22"/>
        </w:rPr>
        <w:t xml:space="preserve"> Oryginały Protokołu wraz z załącznikami arkusze weryfikacji wstępnej, arkusze oceny zgodności z LSR i arkusze oceny merytorycznej - punktowej oraz deklaracje poufności i bezstronności przechowywane są w biurze LGD. </w:t>
      </w:r>
    </w:p>
    <w:p w:rsidR="00D014C0" w:rsidRPr="00DF137E" w:rsidRDefault="00D014C0" w:rsidP="00D014C0">
      <w:pPr>
        <w:pStyle w:val="Default"/>
        <w:rPr>
          <w:color w:val="auto"/>
          <w:sz w:val="22"/>
          <w:szCs w:val="22"/>
        </w:rPr>
      </w:pPr>
    </w:p>
    <w:p w:rsidR="00D014C0" w:rsidRPr="00DF137E" w:rsidRDefault="00333297" w:rsidP="00CD36E5">
      <w:pPr>
        <w:pStyle w:val="Default"/>
        <w:jc w:val="center"/>
        <w:rPr>
          <w:color w:val="auto"/>
          <w:sz w:val="22"/>
          <w:szCs w:val="22"/>
        </w:rPr>
      </w:pPr>
      <w:r w:rsidRPr="00DF137E">
        <w:rPr>
          <w:b/>
          <w:bCs/>
          <w:color w:val="auto"/>
          <w:sz w:val="22"/>
          <w:szCs w:val="22"/>
        </w:rPr>
        <w:t>§ 14</w:t>
      </w:r>
    </w:p>
    <w:p w:rsidR="00865C6A" w:rsidRPr="00DF137E" w:rsidRDefault="00D014C0" w:rsidP="00D014C0">
      <w:pPr>
        <w:pStyle w:val="Default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W sprawach nieuregul</w:t>
      </w:r>
      <w:r w:rsidR="00CA151A" w:rsidRPr="00DF137E">
        <w:rPr>
          <w:color w:val="auto"/>
          <w:sz w:val="22"/>
          <w:szCs w:val="22"/>
        </w:rPr>
        <w:t>owanych w niniejszej procedurze</w:t>
      </w:r>
      <w:r w:rsidR="00865C6A" w:rsidRPr="00DF137E">
        <w:rPr>
          <w:color w:val="auto"/>
          <w:sz w:val="22"/>
          <w:szCs w:val="22"/>
        </w:rPr>
        <w:t>:</w:t>
      </w:r>
    </w:p>
    <w:p w:rsidR="00865C6A" w:rsidRPr="00DF137E" w:rsidRDefault="00865C6A" w:rsidP="00865C6A">
      <w:pPr>
        <w:pStyle w:val="Default"/>
        <w:numPr>
          <w:ilvl w:val="2"/>
          <w:numId w:val="38"/>
        </w:numPr>
        <w:tabs>
          <w:tab w:val="clear" w:pos="1364"/>
        </w:tabs>
        <w:ind w:left="426" w:hanging="284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>mają zastosowanie aktualnie obowiązujące przepisy prawa,</w:t>
      </w:r>
    </w:p>
    <w:p w:rsidR="00865C6A" w:rsidRPr="00DF137E" w:rsidRDefault="00865C6A" w:rsidP="00865C6A">
      <w:pPr>
        <w:pStyle w:val="Default"/>
        <w:numPr>
          <w:ilvl w:val="2"/>
          <w:numId w:val="38"/>
        </w:numPr>
        <w:tabs>
          <w:tab w:val="clear" w:pos="1364"/>
        </w:tabs>
        <w:ind w:left="426" w:hanging="284"/>
        <w:rPr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mają zastosowanie zapisy Regulaminu Rady </w:t>
      </w:r>
      <w:r w:rsidR="00385CEF" w:rsidRPr="00DF137E">
        <w:rPr>
          <w:color w:val="auto"/>
          <w:sz w:val="22"/>
          <w:szCs w:val="22"/>
        </w:rPr>
        <w:t>Stowarzyszenia LGD Kwiat Lnu</w:t>
      </w:r>
    </w:p>
    <w:p w:rsidR="00385CEF" w:rsidRPr="00DF137E" w:rsidRDefault="00385CEF" w:rsidP="00385CEF">
      <w:pPr>
        <w:pStyle w:val="Default"/>
        <w:ind w:left="426"/>
        <w:rPr>
          <w:strike/>
          <w:color w:val="auto"/>
          <w:sz w:val="22"/>
          <w:szCs w:val="22"/>
        </w:rPr>
      </w:pPr>
    </w:p>
    <w:p w:rsidR="00865300" w:rsidRPr="00DF137E" w:rsidRDefault="00865300" w:rsidP="00F819C2">
      <w:pPr>
        <w:pStyle w:val="Default"/>
        <w:rPr>
          <w:b/>
          <w:bCs/>
          <w:color w:val="auto"/>
          <w:sz w:val="22"/>
          <w:szCs w:val="22"/>
        </w:rPr>
      </w:pPr>
    </w:p>
    <w:p w:rsidR="00F819C2" w:rsidRPr="00DF137E" w:rsidRDefault="00F819C2" w:rsidP="00F819C2">
      <w:pPr>
        <w:pStyle w:val="Default"/>
        <w:rPr>
          <w:b/>
          <w:bCs/>
          <w:color w:val="auto"/>
          <w:sz w:val="22"/>
          <w:szCs w:val="22"/>
        </w:rPr>
      </w:pPr>
      <w:r w:rsidRPr="00DF137E">
        <w:rPr>
          <w:b/>
          <w:bCs/>
          <w:color w:val="auto"/>
          <w:sz w:val="22"/>
          <w:szCs w:val="22"/>
        </w:rPr>
        <w:t xml:space="preserve">Załączniki: </w:t>
      </w:r>
    </w:p>
    <w:p w:rsidR="00F819C2" w:rsidRPr="00DF137E" w:rsidRDefault="00F819C2" w:rsidP="00F819C2">
      <w:pPr>
        <w:pStyle w:val="Default"/>
        <w:rPr>
          <w:b/>
          <w:bCs/>
          <w:color w:val="auto"/>
          <w:sz w:val="22"/>
          <w:szCs w:val="22"/>
        </w:rPr>
      </w:pPr>
    </w:p>
    <w:p w:rsidR="00ED6A47" w:rsidRPr="00DF137E" w:rsidRDefault="00ED6A47" w:rsidP="003273BA">
      <w:pPr>
        <w:pStyle w:val="Default"/>
        <w:numPr>
          <w:ilvl w:val="0"/>
          <w:numId w:val="32"/>
        </w:numPr>
        <w:ind w:left="1480"/>
        <w:rPr>
          <w:bCs/>
          <w:color w:val="auto"/>
          <w:sz w:val="22"/>
          <w:szCs w:val="22"/>
        </w:rPr>
      </w:pPr>
      <w:r w:rsidRPr="00DF137E">
        <w:rPr>
          <w:bCs/>
          <w:color w:val="auto"/>
          <w:sz w:val="22"/>
          <w:szCs w:val="22"/>
        </w:rPr>
        <w:t xml:space="preserve">Załącznik nr 1 </w:t>
      </w:r>
      <w:r w:rsidR="00700515" w:rsidRPr="00DF137E">
        <w:rPr>
          <w:bCs/>
          <w:color w:val="auto"/>
          <w:sz w:val="22"/>
          <w:szCs w:val="22"/>
        </w:rPr>
        <w:t>Karta weryfikacji wstępnej</w:t>
      </w:r>
    </w:p>
    <w:p w:rsidR="00ED6A47" w:rsidRPr="00DF137E" w:rsidRDefault="00ED6A47" w:rsidP="003273BA">
      <w:pPr>
        <w:pStyle w:val="Default"/>
        <w:numPr>
          <w:ilvl w:val="0"/>
          <w:numId w:val="32"/>
        </w:numPr>
        <w:ind w:left="1480"/>
        <w:rPr>
          <w:bCs/>
          <w:color w:val="auto"/>
          <w:sz w:val="22"/>
          <w:szCs w:val="22"/>
        </w:rPr>
      </w:pPr>
      <w:r w:rsidRPr="00DF137E">
        <w:rPr>
          <w:bCs/>
          <w:color w:val="auto"/>
          <w:sz w:val="22"/>
          <w:szCs w:val="22"/>
        </w:rPr>
        <w:t xml:space="preserve">Załącznik nr 2 </w:t>
      </w:r>
      <w:r w:rsidR="00700515" w:rsidRPr="00DF137E">
        <w:rPr>
          <w:bCs/>
          <w:color w:val="auto"/>
          <w:sz w:val="22"/>
          <w:szCs w:val="22"/>
        </w:rPr>
        <w:t>Karta zgodności z PROW</w:t>
      </w:r>
      <w:r w:rsidR="00CE78D5" w:rsidRPr="00DF137E">
        <w:rPr>
          <w:bCs/>
          <w:color w:val="auto"/>
          <w:sz w:val="22"/>
          <w:szCs w:val="22"/>
        </w:rPr>
        <w:t xml:space="preserve"> </w:t>
      </w:r>
    </w:p>
    <w:p w:rsidR="00ED6A47" w:rsidRPr="00DF137E" w:rsidRDefault="00700515" w:rsidP="003273BA">
      <w:pPr>
        <w:pStyle w:val="Default"/>
        <w:numPr>
          <w:ilvl w:val="0"/>
          <w:numId w:val="32"/>
        </w:numPr>
        <w:ind w:left="1480"/>
        <w:rPr>
          <w:bCs/>
          <w:color w:val="auto"/>
          <w:sz w:val="22"/>
          <w:szCs w:val="22"/>
        </w:rPr>
      </w:pPr>
      <w:r w:rsidRPr="00DF137E">
        <w:rPr>
          <w:bCs/>
          <w:color w:val="auto"/>
          <w:sz w:val="22"/>
          <w:szCs w:val="22"/>
        </w:rPr>
        <w:t>Załącznik nr 3</w:t>
      </w:r>
      <w:r w:rsidR="00ED6A47" w:rsidRPr="00DF137E">
        <w:rPr>
          <w:bCs/>
          <w:color w:val="auto"/>
          <w:sz w:val="22"/>
          <w:szCs w:val="22"/>
        </w:rPr>
        <w:t xml:space="preserve"> </w:t>
      </w:r>
      <w:r w:rsidRPr="00DF137E">
        <w:rPr>
          <w:bCs/>
          <w:color w:val="auto"/>
          <w:sz w:val="22"/>
          <w:szCs w:val="22"/>
        </w:rPr>
        <w:t>Karta zgodności z LSR</w:t>
      </w:r>
    </w:p>
    <w:p w:rsidR="00700515" w:rsidRPr="00DF137E" w:rsidRDefault="00700515" w:rsidP="003273BA">
      <w:pPr>
        <w:pStyle w:val="Default"/>
        <w:ind w:left="1480"/>
        <w:rPr>
          <w:bCs/>
          <w:color w:val="auto"/>
          <w:sz w:val="22"/>
          <w:szCs w:val="22"/>
        </w:rPr>
      </w:pPr>
      <w:r w:rsidRPr="00DF137E">
        <w:rPr>
          <w:bCs/>
          <w:color w:val="auto"/>
          <w:sz w:val="22"/>
          <w:szCs w:val="22"/>
        </w:rPr>
        <w:t>Karty zgodności z kryteriami</w:t>
      </w:r>
    </w:p>
    <w:p w:rsidR="00ED6A47" w:rsidRPr="00DF137E" w:rsidRDefault="00ED6A47" w:rsidP="003273BA">
      <w:pPr>
        <w:pStyle w:val="Akapitzlist"/>
        <w:numPr>
          <w:ilvl w:val="0"/>
          <w:numId w:val="32"/>
        </w:numPr>
        <w:ind w:left="1480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 xml:space="preserve">Załącznik nr 4a </w:t>
      </w:r>
      <w:r w:rsidR="00700515" w:rsidRPr="00DF137E">
        <w:rPr>
          <w:rFonts w:cs="Times New Roman"/>
          <w:sz w:val="22"/>
          <w:szCs w:val="22"/>
          <w:lang w:eastAsia="ar-SA"/>
        </w:rPr>
        <w:t xml:space="preserve">Kryteria wyboru projektów dotyczących PROMOCJI OBSZARU LGD Kwiat Lnu  </w:t>
      </w:r>
    </w:p>
    <w:p w:rsidR="00ED6A47" w:rsidRPr="00DF137E" w:rsidRDefault="00ED6A47" w:rsidP="003273BA">
      <w:pPr>
        <w:pStyle w:val="Akapitzlist"/>
        <w:numPr>
          <w:ilvl w:val="0"/>
          <w:numId w:val="32"/>
        </w:numPr>
        <w:ind w:left="1480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>Z</w:t>
      </w:r>
      <w:r w:rsidR="003273BA" w:rsidRPr="00DF137E">
        <w:rPr>
          <w:rFonts w:cs="Times New Roman"/>
          <w:sz w:val="22"/>
          <w:szCs w:val="22"/>
        </w:rPr>
        <w:t>ałącznik nr 4b Kryteria wyboru projektów z zakresu rozwój przedsiębiorczości przez rozwijanie działalności gospodarczej</w:t>
      </w:r>
    </w:p>
    <w:p w:rsidR="00ED6A47" w:rsidRPr="00DF137E" w:rsidRDefault="00ED6A47" w:rsidP="003273BA">
      <w:pPr>
        <w:pStyle w:val="Default"/>
        <w:numPr>
          <w:ilvl w:val="0"/>
          <w:numId w:val="32"/>
        </w:numPr>
        <w:ind w:left="1480"/>
        <w:rPr>
          <w:bCs/>
          <w:color w:val="auto"/>
          <w:sz w:val="22"/>
          <w:szCs w:val="22"/>
        </w:rPr>
      </w:pPr>
      <w:r w:rsidRPr="00DF137E">
        <w:rPr>
          <w:color w:val="auto"/>
          <w:sz w:val="22"/>
          <w:szCs w:val="22"/>
        </w:rPr>
        <w:t xml:space="preserve">Załącznik nr 4c </w:t>
      </w:r>
      <w:r w:rsidR="003273BA" w:rsidRPr="00DF137E">
        <w:rPr>
          <w:color w:val="auto"/>
          <w:sz w:val="22"/>
          <w:szCs w:val="22"/>
        </w:rPr>
        <w:t>Kryteria wyboru projektów z zakresu rozwój przedsiębiorczości przez podejmowanie działalności gospodarczej</w:t>
      </w:r>
    </w:p>
    <w:p w:rsidR="00ED6A47" w:rsidRPr="00DF137E" w:rsidRDefault="00ED6A47" w:rsidP="003273BA">
      <w:pPr>
        <w:pStyle w:val="Akapitzlist"/>
        <w:numPr>
          <w:ilvl w:val="0"/>
          <w:numId w:val="32"/>
        </w:numPr>
        <w:ind w:left="1480"/>
        <w:rPr>
          <w:rFonts w:cs="Times New Roman"/>
          <w:sz w:val="22"/>
          <w:szCs w:val="22"/>
        </w:rPr>
      </w:pPr>
      <w:r w:rsidRPr="00DF137E">
        <w:rPr>
          <w:rFonts w:cs="Times New Roman"/>
          <w:sz w:val="22"/>
          <w:szCs w:val="22"/>
        </w:rPr>
        <w:t xml:space="preserve">Załącznik nr 4d </w:t>
      </w:r>
      <w:r w:rsidR="003273BA" w:rsidRPr="00DF137E">
        <w:rPr>
          <w:rFonts w:cs="Times New Roman"/>
          <w:sz w:val="22"/>
          <w:szCs w:val="22"/>
        </w:rPr>
        <w:t>Kryteria wyboru projektów z zakresu budowa lub przebudowa ogólnodostępnej i niekomercyjnej infrastruktury turystycznej lub rekreacyjnej kulturalnej oraz ochrona zabytków</w:t>
      </w:r>
    </w:p>
    <w:p w:rsidR="00ED6A47" w:rsidRPr="00DF137E" w:rsidRDefault="00ED6A47" w:rsidP="00ED6A47">
      <w:pPr>
        <w:pStyle w:val="Default"/>
        <w:spacing w:after="147"/>
        <w:rPr>
          <w:b/>
          <w:bCs/>
          <w:color w:val="auto"/>
        </w:rPr>
      </w:pPr>
    </w:p>
    <w:p w:rsidR="00ED6A47" w:rsidRPr="00DF137E" w:rsidRDefault="00ED6A47" w:rsidP="00ED6A47">
      <w:pPr>
        <w:pStyle w:val="Default"/>
        <w:spacing w:after="147"/>
        <w:ind w:left="720"/>
        <w:rPr>
          <w:color w:val="auto"/>
          <w:sz w:val="22"/>
          <w:szCs w:val="22"/>
        </w:rPr>
      </w:pPr>
    </w:p>
    <w:sectPr w:rsidR="00ED6A47" w:rsidRPr="00DF137E" w:rsidSect="00D775DD">
      <w:footerReference w:type="default" r:id="rId10"/>
      <w:pgSz w:w="11906" w:h="16838"/>
      <w:pgMar w:top="567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A7" w:rsidRDefault="00D521A7" w:rsidP="00D014C0">
      <w:r>
        <w:separator/>
      </w:r>
    </w:p>
  </w:endnote>
  <w:endnote w:type="continuationSeparator" w:id="0">
    <w:p w:rsidR="00D521A7" w:rsidRDefault="00D521A7" w:rsidP="00D0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700414"/>
      <w:docPartObj>
        <w:docPartGallery w:val="Page Numbers (Bottom of Page)"/>
        <w:docPartUnique/>
      </w:docPartObj>
    </w:sdtPr>
    <w:sdtEndPr/>
    <w:sdtContent>
      <w:p w:rsidR="004B74FC" w:rsidRDefault="00EE6D85">
        <w:pPr>
          <w:pStyle w:val="Stopka"/>
          <w:jc w:val="right"/>
        </w:pPr>
        <w:r>
          <w:fldChar w:fldCharType="begin"/>
        </w:r>
        <w:r w:rsidR="00737225">
          <w:instrText>PAGE   \* MERGEFORMAT</w:instrText>
        </w:r>
        <w:r>
          <w:fldChar w:fldCharType="separate"/>
        </w:r>
        <w:r w:rsidR="00DF13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B74FC" w:rsidRDefault="004B7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A7" w:rsidRDefault="00D521A7" w:rsidP="00D014C0">
      <w:r>
        <w:separator/>
      </w:r>
    </w:p>
  </w:footnote>
  <w:footnote w:type="continuationSeparator" w:id="0">
    <w:p w:rsidR="00D521A7" w:rsidRDefault="00D521A7" w:rsidP="00D014C0">
      <w:r>
        <w:continuationSeparator/>
      </w:r>
    </w:p>
  </w:footnote>
  <w:footnote w:id="1">
    <w:p w:rsidR="004B74FC" w:rsidRDefault="004B74FC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czerwca 1960 r. – Kodeks postępowania administracyjnego (Dz. U. z 2013 r. poz. 267, z późn. zm.)</w:t>
      </w:r>
    </w:p>
  </w:footnote>
  <w:footnote w:id="2">
    <w:p w:rsidR="004B74FC" w:rsidRDefault="004B74FC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</w:t>
      </w:r>
      <w:r w:rsidRPr="000004F9">
        <w:t xml:space="preserve"> z dnia 30 sierpnia 2002 r. – Prawo o postępowaniu przed sądami administracyjnymi (Dz. U. z 2012 r. poz. 270,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08A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22A2CEF"/>
    <w:multiLevelType w:val="hybridMultilevel"/>
    <w:tmpl w:val="466AA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3C8"/>
    <w:multiLevelType w:val="hybridMultilevel"/>
    <w:tmpl w:val="2A30E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152A"/>
    <w:multiLevelType w:val="hybridMultilevel"/>
    <w:tmpl w:val="4F62E90A"/>
    <w:lvl w:ilvl="0" w:tplc="BECC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0F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2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C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6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0B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E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E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0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247890"/>
    <w:multiLevelType w:val="hybridMultilevel"/>
    <w:tmpl w:val="F8882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4232"/>
    <w:multiLevelType w:val="hybridMultilevel"/>
    <w:tmpl w:val="7AFA3164"/>
    <w:lvl w:ilvl="0" w:tplc="4C9E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E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C2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6A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6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C6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A0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45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85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8562A1"/>
    <w:multiLevelType w:val="hybridMultilevel"/>
    <w:tmpl w:val="A1BADC18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 w15:restartNumberingAfterBreak="0">
    <w:nsid w:val="126A0E5C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 w15:restartNumberingAfterBreak="0">
    <w:nsid w:val="1B2B6BDE"/>
    <w:multiLevelType w:val="hybridMultilevel"/>
    <w:tmpl w:val="4128F5D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AF1C9E"/>
    <w:multiLevelType w:val="hybridMultilevel"/>
    <w:tmpl w:val="37AAC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E50AE5"/>
    <w:multiLevelType w:val="hybridMultilevel"/>
    <w:tmpl w:val="8354D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922C9"/>
    <w:multiLevelType w:val="hybridMultilevel"/>
    <w:tmpl w:val="94A643BA"/>
    <w:lvl w:ilvl="0" w:tplc="024ED63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749F5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32274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6" w15:restartNumberingAfterBreak="0">
    <w:nsid w:val="3F090ACE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7" w15:restartNumberingAfterBreak="0">
    <w:nsid w:val="429041CD"/>
    <w:multiLevelType w:val="hybridMultilevel"/>
    <w:tmpl w:val="0AD6F136"/>
    <w:lvl w:ilvl="0" w:tplc="04150017">
      <w:start w:val="1"/>
      <w:numFmt w:val="lowerLetter"/>
      <w:lvlText w:val="%1)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8" w15:restartNumberingAfterBreak="0">
    <w:nsid w:val="44F36AA3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4B152DB1"/>
    <w:multiLevelType w:val="hybridMultilevel"/>
    <w:tmpl w:val="F8882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467BB"/>
    <w:multiLevelType w:val="hybridMultilevel"/>
    <w:tmpl w:val="8246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5662"/>
    <w:multiLevelType w:val="hybridMultilevel"/>
    <w:tmpl w:val="7752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0565A"/>
    <w:multiLevelType w:val="hybridMultilevel"/>
    <w:tmpl w:val="F50093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80A68"/>
    <w:multiLevelType w:val="hybridMultilevel"/>
    <w:tmpl w:val="A306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5375F"/>
    <w:multiLevelType w:val="multilevel"/>
    <w:tmpl w:val="E0D4C5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SimSu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5" w15:restartNumberingAfterBreak="0">
    <w:nsid w:val="61A1336A"/>
    <w:multiLevelType w:val="hybridMultilevel"/>
    <w:tmpl w:val="7F52E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0F6"/>
    <w:multiLevelType w:val="hybridMultilevel"/>
    <w:tmpl w:val="94A643BA"/>
    <w:lvl w:ilvl="0" w:tplc="024ED63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1B08BA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52F19E7"/>
    <w:multiLevelType w:val="hybridMultilevel"/>
    <w:tmpl w:val="511052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C6D9C"/>
    <w:multiLevelType w:val="hybridMultilevel"/>
    <w:tmpl w:val="834466DC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AAD3F91"/>
    <w:multiLevelType w:val="hybridMultilevel"/>
    <w:tmpl w:val="B4F0F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435CB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B5195"/>
    <w:multiLevelType w:val="hybridMultilevel"/>
    <w:tmpl w:val="94A643BA"/>
    <w:lvl w:ilvl="0" w:tplc="024ED63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5F721D"/>
    <w:multiLevelType w:val="hybridMultilevel"/>
    <w:tmpl w:val="1A9071DE"/>
    <w:lvl w:ilvl="0" w:tplc="024ED63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64A0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D6BAF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8" w15:restartNumberingAfterBreak="0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B0121C7"/>
    <w:multiLevelType w:val="multilevel"/>
    <w:tmpl w:val="E0D4C5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SimSu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0" w15:restartNumberingAfterBreak="0">
    <w:nsid w:val="7BD45932"/>
    <w:multiLevelType w:val="hybridMultilevel"/>
    <w:tmpl w:val="284E9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51538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2" w15:restartNumberingAfterBreak="0">
    <w:nsid w:val="7F7A3556"/>
    <w:multiLevelType w:val="hybridMultilevel"/>
    <w:tmpl w:val="D66C7950"/>
    <w:lvl w:ilvl="0" w:tplc="8CEA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2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41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2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0E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CA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6E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06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A7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1"/>
  </w:num>
  <w:num w:numId="5">
    <w:abstractNumId w:val="8"/>
  </w:num>
  <w:num w:numId="6">
    <w:abstractNumId w:val="28"/>
  </w:num>
  <w:num w:numId="7">
    <w:abstractNumId w:val="29"/>
  </w:num>
  <w:num w:numId="8">
    <w:abstractNumId w:val="10"/>
  </w:num>
  <w:num w:numId="9">
    <w:abstractNumId w:val="38"/>
  </w:num>
  <w:num w:numId="10">
    <w:abstractNumId w:val="3"/>
  </w:num>
  <w:num w:numId="11">
    <w:abstractNumId w:val="5"/>
  </w:num>
  <w:num w:numId="12">
    <w:abstractNumId w:val="42"/>
  </w:num>
  <w:num w:numId="13">
    <w:abstractNumId w:val="25"/>
  </w:num>
  <w:num w:numId="14">
    <w:abstractNumId w:val="30"/>
  </w:num>
  <w:num w:numId="15">
    <w:abstractNumId w:val="36"/>
  </w:num>
  <w:num w:numId="16">
    <w:abstractNumId w:val="4"/>
  </w:num>
  <w:num w:numId="17">
    <w:abstractNumId w:val="13"/>
  </w:num>
  <w:num w:numId="18">
    <w:abstractNumId w:val="14"/>
  </w:num>
  <w:num w:numId="19">
    <w:abstractNumId w:val="35"/>
  </w:num>
  <w:num w:numId="20">
    <w:abstractNumId w:val="2"/>
  </w:num>
  <w:num w:numId="21">
    <w:abstractNumId w:val="21"/>
  </w:num>
  <w:num w:numId="22">
    <w:abstractNumId w:val="41"/>
  </w:num>
  <w:num w:numId="23">
    <w:abstractNumId w:val="37"/>
  </w:num>
  <w:num w:numId="24">
    <w:abstractNumId w:val="24"/>
  </w:num>
  <w:num w:numId="25">
    <w:abstractNumId w:val="39"/>
  </w:num>
  <w:num w:numId="26">
    <w:abstractNumId w:val="0"/>
  </w:num>
  <w:num w:numId="27">
    <w:abstractNumId w:val="11"/>
  </w:num>
  <w:num w:numId="28">
    <w:abstractNumId w:val="26"/>
  </w:num>
  <w:num w:numId="29">
    <w:abstractNumId w:val="33"/>
  </w:num>
  <w:num w:numId="30">
    <w:abstractNumId w:val="12"/>
  </w:num>
  <w:num w:numId="31">
    <w:abstractNumId w:val="34"/>
  </w:num>
  <w:num w:numId="32">
    <w:abstractNumId w:val="6"/>
  </w:num>
  <w:num w:numId="33">
    <w:abstractNumId w:val="20"/>
  </w:num>
  <w:num w:numId="34">
    <w:abstractNumId w:val="40"/>
  </w:num>
  <w:num w:numId="35">
    <w:abstractNumId w:val="31"/>
  </w:num>
  <w:num w:numId="36">
    <w:abstractNumId w:val="22"/>
  </w:num>
  <w:num w:numId="37">
    <w:abstractNumId w:val="19"/>
  </w:num>
  <w:num w:numId="38">
    <w:abstractNumId w:val="18"/>
  </w:num>
  <w:num w:numId="39">
    <w:abstractNumId w:val="17"/>
  </w:num>
  <w:num w:numId="40">
    <w:abstractNumId w:val="7"/>
  </w:num>
  <w:num w:numId="41">
    <w:abstractNumId w:val="16"/>
  </w:num>
  <w:num w:numId="42">
    <w:abstractNumId w:val="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C0"/>
    <w:rsid w:val="00041E80"/>
    <w:rsid w:val="000428D2"/>
    <w:rsid w:val="00055E27"/>
    <w:rsid w:val="00064675"/>
    <w:rsid w:val="0007088D"/>
    <w:rsid w:val="0009102C"/>
    <w:rsid w:val="00091F49"/>
    <w:rsid w:val="000C13A2"/>
    <w:rsid w:val="000D5369"/>
    <w:rsid w:val="0010797F"/>
    <w:rsid w:val="00107C65"/>
    <w:rsid w:val="001256AE"/>
    <w:rsid w:val="00132A79"/>
    <w:rsid w:val="00136241"/>
    <w:rsid w:val="00156715"/>
    <w:rsid w:val="001607B1"/>
    <w:rsid w:val="0017162D"/>
    <w:rsid w:val="00172360"/>
    <w:rsid w:val="00174591"/>
    <w:rsid w:val="001A79D4"/>
    <w:rsid w:val="001A7AA3"/>
    <w:rsid w:val="001B115B"/>
    <w:rsid w:val="001C0E21"/>
    <w:rsid w:val="001D4BAA"/>
    <w:rsid w:val="001E1686"/>
    <w:rsid w:val="00204450"/>
    <w:rsid w:val="00223BF3"/>
    <w:rsid w:val="002630BB"/>
    <w:rsid w:val="0028499C"/>
    <w:rsid w:val="00295662"/>
    <w:rsid w:val="00295728"/>
    <w:rsid w:val="002D758A"/>
    <w:rsid w:val="0030183B"/>
    <w:rsid w:val="003051F6"/>
    <w:rsid w:val="00305F01"/>
    <w:rsid w:val="003273BA"/>
    <w:rsid w:val="00333297"/>
    <w:rsid w:val="003511EA"/>
    <w:rsid w:val="00355D0C"/>
    <w:rsid w:val="00361597"/>
    <w:rsid w:val="00361984"/>
    <w:rsid w:val="00385CEF"/>
    <w:rsid w:val="00395607"/>
    <w:rsid w:val="003A2766"/>
    <w:rsid w:val="003A4692"/>
    <w:rsid w:val="003C0546"/>
    <w:rsid w:val="003C2EBA"/>
    <w:rsid w:val="00401DFC"/>
    <w:rsid w:val="0043051C"/>
    <w:rsid w:val="00432FDA"/>
    <w:rsid w:val="00437F20"/>
    <w:rsid w:val="00441320"/>
    <w:rsid w:val="0045598F"/>
    <w:rsid w:val="004743AD"/>
    <w:rsid w:val="004A46F3"/>
    <w:rsid w:val="004B102C"/>
    <w:rsid w:val="004B1806"/>
    <w:rsid w:val="004B74FC"/>
    <w:rsid w:val="004B793E"/>
    <w:rsid w:val="004E33C5"/>
    <w:rsid w:val="004E707A"/>
    <w:rsid w:val="004F4934"/>
    <w:rsid w:val="00502432"/>
    <w:rsid w:val="005079FF"/>
    <w:rsid w:val="005174E4"/>
    <w:rsid w:val="00550E43"/>
    <w:rsid w:val="00560471"/>
    <w:rsid w:val="0056637D"/>
    <w:rsid w:val="00576DB2"/>
    <w:rsid w:val="005B5820"/>
    <w:rsid w:val="005D0060"/>
    <w:rsid w:val="005D5851"/>
    <w:rsid w:val="005D73BC"/>
    <w:rsid w:val="006057F4"/>
    <w:rsid w:val="006232EF"/>
    <w:rsid w:val="00626D19"/>
    <w:rsid w:val="00650BA9"/>
    <w:rsid w:val="006641A2"/>
    <w:rsid w:val="00670FA0"/>
    <w:rsid w:val="00684968"/>
    <w:rsid w:val="006925FE"/>
    <w:rsid w:val="006A18C4"/>
    <w:rsid w:val="006C36AA"/>
    <w:rsid w:val="006D5AB4"/>
    <w:rsid w:val="006D5B26"/>
    <w:rsid w:val="006E2D57"/>
    <w:rsid w:val="006E6CD6"/>
    <w:rsid w:val="006E7027"/>
    <w:rsid w:val="006F5E44"/>
    <w:rsid w:val="00700515"/>
    <w:rsid w:val="00700975"/>
    <w:rsid w:val="00702613"/>
    <w:rsid w:val="00721148"/>
    <w:rsid w:val="00723C89"/>
    <w:rsid w:val="00737225"/>
    <w:rsid w:val="007538EE"/>
    <w:rsid w:val="00755C8D"/>
    <w:rsid w:val="00755DA6"/>
    <w:rsid w:val="007751B2"/>
    <w:rsid w:val="00792364"/>
    <w:rsid w:val="007972F1"/>
    <w:rsid w:val="007A4B58"/>
    <w:rsid w:val="007B22FB"/>
    <w:rsid w:val="007D1710"/>
    <w:rsid w:val="007D58E4"/>
    <w:rsid w:val="007E75B6"/>
    <w:rsid w:val="00802F6E"/>
    <w:rsid w:val="00805419"/>
    <w:rsid w:val="00814A8E"/>
    <w:rsid w:val="00831EFC"/>
    <w:rsid w:val="0083478B"/>
    <w:rsid w:val="00841099"/>
    <w:rsid w:val="00843F8D"/>
    <w:rsid w:val="0086246F"/>
    <w:rsid w:val="00863FAA"/>
    <w:rsid w:val="00865300"/>
    <w:rsid w:val="00865C6A"/>
    <w:rsid w:val="00866810"/>
    <w:rsid w:val="00871B90"/>
    <w:rsid w:val="00886F48"/>
    <w:rsid w:val="00894561"/>
    <w:rsid w:val="008961EA"/>
    <w:rsid w:val="008D6A65"/>
    <w:rsid w:val="008E172D"/>
    <w:rsid w:val="008E2C7F"/>
    <w:rsid w:val="00915BD8"/>
    <w:rsid w:val="0093116E"/>
    <w:rsid w:val="009376C1"/>
    <w:rsid w:val="00951F2B"/>
    <w:rsid w:val="00953C42"/>
    <w:rsid w:val="0095781E"/>
    <w:rsid w:val="00963430"/>
    <w:rsid w:val="00972781"/>
    <w:rsid w:val="00973728"/>
    <w:rsid w:val="009766F6"/>
    <w:rsid w:val="009855BC"/>
    <w:rsid w:val="009A551E"/>
    <w:rsid w:val="009E00DD"/>
    <w:rsid w:val="009E463B"/>
    <w:rsid w:val="009F0D76"/>
    <w:rsid w:val="00A01149"/>
    <w:rsid w:val="00A03993"/>
    <w:rsid w:val="00A05CE9"/>
    <w:rsid w:val="00A06080"/>
    <w:rsid w:val="00A13CEA"/>
    <w:rsid w:val="00A21CE1"/>
    <w:rsid w:val="00A65847"/>
    <w:rsid w:val="00A66781"/>
    <w:rsid w:val="00A671A8"/>
    <w:rsid w:val="00B11355"/>
    <w:rsid w:val="00B44746"/>
    <w:rsid w:val="00B743D6"/>
    <w:rsid w:val="00B94930"/>
    <w:rsid w:val="00BA2E4D"/>
    <w:rsid w:val="00BA3E58"/>
    <w:rsid w:val="00BD0F75"/>
    <w:rsid w:val="00BD54ED"/>
    <w:rsid w:val="00BF2E41"/>
    <w:rsid w:val="00C05DDD"/>
    <w:rsid w:val="00C06A0F"/>
    <w:rsid w:val="00C43728"/>
    <w:rsid w:val="00C7694E"/>
    <w:rsid w:val="00C8223D"/>
    <w:rsid w:val="00C92526"/>
    <w:rsid w:val="00C9789B"/>
    <w:rsid w:val="00C97E37"/>
    <w:rsid w:val="00CA151A"/>
    <w:rsid w:val="00CD36E5"/>
    <w:rsid w:val="00CE2523"/>
    <w:rsid w:val="00CE78D5"/>
    <w:rsid w:val="00CE7DE5"/>
    <w:rsid w:val="00CF250C"/>
    <w:rsid w:val="00D00187"/>
    <w:rsid w:val="00D014C0"/>
    <w:rsid w:val="00D10AA9"/>
    <w:rsid w:val="00D32537"/>
    <w:rsid w:val="00D451F9"/>
    <w:rsid w:val="00D521A7"/>
    <w:rsid w:val="00D775DD"/>
    <w:rsid w:val="00D97644"/>
    <w:rsid w:val="00DA008C"/>
    <w:rsid w:val="00DA5A22"/>
    <w:rsid w:val="00DD2EF8"/>
    <w:rsid w:val="00DE059F"/>
    <w:rsid w:val="00DE68CD"/>
    <w:rsid w:val="00DF137E"/>
    <w:rsid w:val="00DF6304"/>
    <w:rsid w:val="00E05A76"/>
    <w:rsid w:val="00E448E7"/>
    <w:rsid w:val="00E70919"/>
    <w:rsid w:val="00E720CC"/>
    <w:rsid w:val="00E82DBA"/>
    <w:rsid w:val="00E84AA0"/>
    <w:rsid w:val="00E97D5E"/>
    <w:rsid w:val="00EA46D7"/>
    <w:rsid w:val="00EB1BFD"/>
    <w:rsid w:val="00ED6A47"/>
    <w:rsid w:val="00ED7154"/>
    <w:rsid w:val="00EE49D9"/>
    <w:rsid w:val="00EE6D85"/>
    <w:rsid w:val="00EF67A8"/>
    <w:rsid w:val="00F016B0"/>
    <w:rsid w:val="00F819C2"/>
    <w:rsid w:val="00FB29F5"/>
    <w:rsid w:val="00FB6B36"/>
    <w:rsid w:val="00FC63B2"/>
    <w:rsid w:val="00FE6370"/>
    <w:rsid w:val="00FF2AF2"/>
    <w:rsid w:val="00FF50DB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70ECB-959B-4DF9-9F8E-31A6E5F8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C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4C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014C0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D014C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14C0"/>
    <w:rPr>
      <w:vertAlign w:val="superscript"/>
    </w:rPr>
  </w:style>
  <w:style w:type="paragraph" w:customStyle="1" w:styleId="Default">
    <w:name w:val="Default"/>
    <w:rsid w:val="00D0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D014C0"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kern w:val="0"/>
      <w:szCs w:val="20"/>
      <w:lang w:eastAsia="pl-PL" w:bidi="ar-SA"/>
    </w:rPr>
  </w:style>
  <w:style w:type="character" w:customStyle="1" w:styleId="Ppogrubienie">
    <w:name w:val="_P_ – pogrubienie"/>
    <w:basedOn w:val="Domylnaczcionkaakapitu"/>
    <w:uiPriority w:val="1"/>
    <w:qFormat/>
    <w:rsid w:val="00D014C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4C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2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wiatlnu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7B6F0-03AC-45B6-A3D3-31739684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4764</Words>
  <Characters>28586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Bożena Pełdiak</cp:lastModifiedBy>
  <cp:revision>5</cp:revision>
  <cp:lastPrinted>2016-10-07T11:34:00Z</cp:lastPrinted>
  <dcterms:created xsi:type="dcterms:W3CDTF">2016-10-26T14:51:00Z</dcterms:created>
  <dcterms:modified xsi:type="dcterms:W3CDTF">2016-11-07T09:35:00Z</dcterms:modified>
</cp:coreProperties>
</file>