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D8" w:rsidRPr="00B74007" w:rsidRDefault="00444E84" w:rsidP="00EF78E2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226881897"/>
      <w:r>
        <w:rPr>
          <w:noProof/>
        </w:rPr>
        <w:drawing>
          <wp:anchor distT="0" distB="0" distL="114300" distR="114300" simplePos="0" relativeHeight="251665408" behindDoc="0" locked="0" layoutInCell="1" allowOverlap="1" wp14:anchorId="1FCA9936" wp14:editId="3A648243">
            <wp:simplePos x="0" y="0"/>
            <wp:positionH relativeFrom="column">
              <wp:posOffset>3874770</wp:posOffset>
            </wp:positionH>
            <wp:positionV relativeFrom="paragraph">
              <wp:posOffset>-186055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E6D15F" wp14:editId="1EFB0A65">
            <wp:simplePos x="0" y="0"/>
            <wp:positionH relativeFrom="column">
              <wp:posOffset>1990725</wp:posOffset>
            </wp:positionH>
            <wp:positionV relativeFrom="paragraph">
              <wp:posOffset>-120015</wp:posOffset>
            </wp:positionV>
            <wp:extent cx="1477010" cy="582930"/>
            <wp:effectExtent l="0" t="0" r="8890" b="762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917C25B" wp14:editId="2F87FA0C">
            <wp:simplePos x="0" y="0"/>
            <wp:positionH relativeFrom="column">
              <wp:posOffset>652145</wp:posOffset>
            </wp:positionH>
            <wp:positionV relativeFrom="paragraph">
              <wp:posOffset>-96520</wp:posOffset>
            </wp:positionV>
            <wp:extent cx="685800" cy="565150"/>
            <wp:effectExtent l="0" t="0" r="0" b="635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9AC">
        <w:rPr>
          <w:noProof/>
        </w:rPr>
        <w:drawing>
          <wp:anchor distT="0" distB="0" distL="114300" distR="114300" simplePos="0" relativeHeight="251659264" behindDoc="0" locked="0" layoutInCell="1" allowOverlap="1" wp14:anchorId="421C9F4D" wp14:editId="5F182011">
            <wp:simplePos x="0" y="0"/>
            <wp:positionH relativeFrom="margin">
              <wp:posOffset>259080</wp:posOffset>
            </wp:positionH>
            <wp:positionV relativeFrom="margin">
              <wp:posOffset>-116840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472B2B" w:rsidRPr="00B74007" w:rsidRDefault="00472B2B" w:rsidP="006B35F8">
      <w:pPr>
        <w:jc w:val="center"/>
        <w:rPr>
          <w:rFonts w:asciiTheme="minorHAnsi" w:hAnsiTheme="minorHAnsi" w:cstheme="minorHAnsi"/>
        </w:rPr>
      </w:pPr>
    </w:p>
    <w:p w:rsidR="00CC49AC" w:rsidRPr="00CC49AC" w:rsidRDefault="00CC49AC" w:rsidP="006B35F8">
      <w:pPr>
        <w:tabs>
          <w:tab w:val="left" w:pos="2977"/>
          <w:tab w:val="left" w:pos="3544"/>
          <w:tab w:val="left" w:pos="368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C49AC" w:rsidRPr="00CC49AC" w:rsidRDefault="00CC49AC" w:rsidP="00CC49AC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C49AC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:rsidR="00CC49AC" w:rsidRDefault="00CC49AC" w:rsidP="006B35F8">
      <w:pPr>
        <w:tabs>
          <w:tab w:val="left" w:pos="2977"/>
          <w:tab w:val="left" w:pos="3544"/>
          <w:tab w:val="left" w:pos="368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3664" w:rsidRPr="00B74007" w:rsidRDefault="00A33664" w:rsidP="006B35F8">
      <w:pPr>
        <w:tabs>
          <w:tab w:val="left" w:pos="2977"/>
          <w:tab w:val="left" w:pos="3544"/>
          <w:tab w:val="left" w:pos="368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4007">
        <w:rPr>
          <w:rFonts w:asciiTheme="minorHAnsi" w:hAnsiTheme="minorHAnsi" w:cstheme="minorHAnsi"/>
          <w:b/>
          <w:sz w:val="28"/>
          <w:szCs w:val="28"/>
        </w:rPr>
        <w:t>Procedura oceny i wyboru</w:t>
      </w:r>
      <w:r w:rsidR="00472B2B" w:rsidRPr="00B7400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74007">
        <w:rPr>
          <w:rFonts w:asciiTheme="minorHAnsi" w:hAnsiTheme="minorHAnsi" w:cstheme="minorHAnsi"/>
          <w:b/>
          <w:sz w:val="28"/>
          <w:szCs w:val="28"/>
        </w:rPr>
        <w:t>grantobiorców</w:t>
      </w:r>
    </w:p>
    <w:p w:rsidR="00D820EE" w:rsidRPr="00B74007" w:rsidRDefault="00D820EE" w:rsidP="00EE3F83">
      <w:pPr>
        <w:pStyle w:val="Akapitzlist"/>
        <w:ind w:left="360"/>
        <w:rPr>
          <w:rFonts w:cstheme="minorHAnsi"/>
          <w:b/>
        </w:rPr>
      </w:pPr>
    </w:p>
    <w:p w:rsidR="00587588" w:rsidRPr="00B74007" w:rsidRDefault="00587588" w:rsidP="00587588">
      <w:pPr>
        <w:spacing w:line="276" w:lineRule="auto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74007">
        <w:rPr>
          <w:rFonts w:asciiTheme="minorHAnsi" w:eastAsiaTheme="minorHAnsi" w:hAnsiTheme="minorHAnsi" w:cstheme="minorHAnsi"/>
          <w:sz w:val="22"/>
          <w:szCs w:val="22"/>
          <w:lang w:eastAsia="en-US"/>
        </w:rPr>
        <w:t>§1</w:t>
      </w:r>
      <w:r w:rsidR="00CC49AC">
        <w:rPr>
          <w:noProof/>
        </w:rPr>
        <w:drawing>
          <wp:anchor distT="0" distB="0" distL="114300" distR="114300" simplePos="0" relativeHeight="251667456" behindDoc="0" locked="0" layoutInCell="1" allowOverlap="1" wp14:anchorId="79A86E11" wp14:editId="4D938B12">
            <wp:simplePos x="0" y="0"/>
            <wp:positionH relativeFrom="column">
              <wp:posOffset>7208520</wp:posOffset>
            </wp:positionH>
            <wp:positionV relativeFrom="paragraph">
              <wp:posOffset>-780415</wp:posOffset>
            </wp:positionV>
            <wp:extent cx="1123315" cy="734695"/>
            <wp:effectExtent l="0" t="0" r="0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84" w:rsidRPr="00B74007" w:rsidRDefault="0022649D" w:rsidP="00472B2B">
      <w:pPr>
        <w:pStyle w:val="Akapitzlist"/>
        <w:numPr>
          <w:ilvl w:val="0"/>
          <w:numId w:val="4"/>
        </w:numPr>
        <w:rPr>
          <w:rFonts w:cstheme="minorHAnsi"/>
        </w:rPr>
      </w:pPr>
      <w:r w:rsidRPr="00B74007">
        <w:rPr>
          <w:rFonts w:cstheme="minorHAnsi"/>
        </w:rPr>
        <w:t>W terminie 25 dni od dnia następującego po ostatnim dniu terminu składania wniosków o powierzenie grantu LGD dokonuje oceny  zgodnie z procedurą oceny i wyboru grantobiorców</w:t>
      </w:r>
      <w:r w:rsidR="00122284" w:rsidRPr="00B74007">
        <w:rPr>
          <w:rFonts w:cstheme="minorHAnsi"/>
        </w:rPr>
        <w:t>.</w:t>
      </w:r>
      <w:r w:rsidRPr="00B74007">
        <w:rPr>
          <w:rFonts w:cstheme="minorHAnsi"/>
        </w:rPr>
        <w:t xml:space="preserve"> </w:t>
      </w:r>
    </w:p>
    <w:p w:rsidR="00122284" w:rsidRPr="00B74007" w:rsidRDefault="00122284" w:rsidP="00472B2B">
      <w:pPr>
        <w:pStyle w:val="Akapitzlist"/>
        <w:numPr>
          <w:ilvl w:val="0"/>
          <w:numId w:val="4"/>
        </w:numPr>
        <w:rPr>
          <w:rFonts w:cstheme="minorHAnsi"/>
        </w:rPr>
      </w:pPr>
      <w:r w:rsidRPr="00B74007">
        <w:rPr>
          <w:rFonts w:cstheme="minorHAnsi"/>
        </w:rPr>
        <w:t xml:space="preserve">Przed przystąpieniem do oceny przez Radę biuro LGD dokonuje oceny formalnej złożonych wniosków. Wnioskodawca wzywany jest telefonicznie lub mailowo do uzupełnienia braków ciągu 3 dni. </w:t>
      </w:r>
    </w:p>
    <w:p w:rsidR="00587588" w:rsidRPr="00B74007" w:rsidRDefault="00587588" w:rsidP="00587588">
      <w:pPr>
        <w:ind w:left="36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74007">
        <w:rPr>
          <w:rFonts w:asciiTheme="minorHAnsi" w:hAnsiTheme="minorHAnsi" w:cstheme="minorHAnsi"/>
          <w:sz w:val="22"/>
          <w:szCs w:val="22"/>
        </w:rPr>
        <w:t>§2</w:t>
      </w:r>
    </w:p>
    <w:p w:rsidR="00587588" w:rsidRPr="00B74007" w:rsidRDefault="00587588" w:rsidP="00587588">
      <w:pPr>
        <w:rPr>
          <w:rFonts w:asciiTheme="minorHAnsi" w:hAnsiTheme="minorHAnsi" w:cstheme="minorHAnsi"/>
          <w:sz w:val="22"/>
          <w:szCs w:val="22"/>
        </w:rPr>
      </w:pP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Rada LGD Kwiat Lnu korzysta z narzędzia pomocniczego do oceny wniosków – aplikacji „Omikron nabory”. Narzędzie to pozwala na ocenę wniosków, aby sprawnie przeprowadzić posiedzenie Rady, na którym zapadają ostateczne decyzje. 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Wszystkie ostateczne decyzje dotyczące wyboru wniosków złożonych w naborze na każdym etapie oceny zapadają na posiedzeniu Rady poprzez podjęcie stosownej Uchwały. Do podjęcia tej decyzji bierze się pod uwagę oceny tylko członków Rady biorących udział w tym posiedzeniu. 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Wnioski wraz z załącznikami  są udostępniane w aplikacji dla wszystkich członków Rady co najmniej 7 dni przed terminem posiedzenia Rady w sprawie wyboru wniosków. 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>Oceny może dokonać tylko członek Rady, który zgodnie ze złożoną deklaracją jest bezstronny w stosun</w:t>
      </w:r>
      <w:r w:rsidR="007B7901" w:rsidRPr="00B74007">
        <w:rPr>
          <w:rFonts w:cstheme="minorHAnsi"/>
        </w:rPr>
        <w:t>ku do każdego wniosku z osobna.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Potwierdzeniem oceny jest złożenie podpisu na kartach oceny przez członka Rady na posiedzeniu. 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Każdy członek Rady oceniający wniosek </w:t>
      </w:r>
      <w:r w:rsidRPr="00B74007">
        <w:rPr>
          <w:rFonts w:cstheme="minorHAnsi"/>
          <w:u w:val="single"/>
        </w:rPr>
        <w:t>ma obowiązek</w:t>
      </w:r>
      <w:r w:rsidRPr="00B74007">
        <w:rPr>
          <w:rFonts w:cstheme="minorHAnsi"/>
        </w:rPr>
        <w:t xml:space="preserve"> uzasadnić swoja ocenę w przypadku: negatywnej oceny, nie przyznania maksymalnej liczby punktów na poziomie oceny z lokalnymi kryteriami wyboru oraz zmniejszenia wnioskowanej kwoty wsparcia.</w:t>
      </w:r>
    </w:p>
    <w:p w:rsidR="00D54450" w:rsidRPr="00B74007" w:rsidRDefault="00D54450" w:rsidP="00472B2B">
      <w:pPr>
        <w:pStyle w:val="Akapitzlist"/>
        <w:widowControl w:val="0"/>
        <w:numPr>
          <w:ilvl w:val="1"/>
          <w:numId w:val="2"/>
        </w:numPr>
        <w:suppressAutoHyphens/>
        <w:spacing w:after="60"/>
        <w:ind w:left="709" w:hanging="283"/>
        <w:jc w:val="both"/>
        <w:rPr>
          <w:rFonts w:cstheme="minorHAnsi"/>
        </w:rPr>
      </w:pPr>
      <w:r w:rsidRPr="00B74007">
        <w:rPr>
          <w:rFonts w:cstheme="minorHAnsi"/>
        </w:rPr>
        <w:t xml:space="preserve">Z każdego posiedzenia Rady dotyczącego oceny i wyboru operacji sporządza się protokół zawierający informację o wyłączeniach w związku z potencjalnym konfliktem interesów. Protokół umieszcza się na stronie </w:t>
      </w:r>
      <w:hyperlink r:id="rId13" w:history="1">
        <w:r w:rsidRPr="00B74007">
          <w:rPr>
            <w:rStyle w:val="Hipercze"/>
            <w:rFonts w:cstheme="minorHAnsi"/>
            <w:color w:val="auto"/>
          </w:rPr>
          <w:t>www.kwiatlnu.eu</w:t>
        </w:r>
      </w:hyperlink>
      <w:r w:rsidRPr="00B74007">
        <w:rPr>
          <w:rFonts w:cstheme="minorHAnsi"/>
        </w:rPr>
        <w:t>.</w:t>
      </w:r>
    </w:p>
    <w:p w:rsidR="00587588" w:rsidRPr="00B74007" w:rsidRDefault="00587588" w:rsidP="00587588">
      <w:pPr>
        <w:pStyle w:val="Akapitzlist"/>
        <w:widowControl w:val="0"/>
        <w:suppressAutoHyphens/>
        <w:spacing w:after="60"/>
        <w:ind w:left="709"/>
        <w:jc w:val="both"/>
        <w:rPr>
          <w:rFonts w:cstheme="minorHAnsi"/>
        </w:rPr>
      </w:pPr>
    </w:p>
    <w:p w:rsidR="00587588" w:rsidRPr="00B74007" w:rsidRDefault="00F362C1" w:rsidP="00587588">
      <w:pPr>
        <w:pStyle w:val="Akapitzlist"/>
        <w:widowControl w:val="0"/>
        <w:suppressAutoHyphens/>
        <w:spacing w:after="60"/>
        <w:ind w:left="709"/>
        <w:jc w:val="center"/>
        <w:rPr>
          <w:rFonts w:cstheme="minorHAnsi"/>
        </w:rPr>
      </w:pPr>
      <w:r w:rsidRPr="00B74007">
        <w:rPr>
          <w:rFonts w:cstheme="minorHAnsi"/>
        </w:rPr>
        <w:t>§3</w:t>
      </w:r>
    </w:p>
    <w:p w:rsidR="00122284" w:rsidRPr="00B74007" w:rsidRDefault="00122284" w:rsidP="00472B2B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rPr>
          <w:rFonts w:cstheme="minorHAnsi"/>
        </w:rPr>
      </w:pPr>
      <w:r w:rsidRPr="00B74007">
        <w:rPr>
          <w:rFonts w:cstheme="minorHAnsi"/>
        </w:rPr>
        <w:t xml:space="preserve">Przewodniczący Rady lub Zastępca rozpoczyna posiedzenie dotyczące  oceny wniosków  zgodnie  z postanowieniami  niniejszej procedury. </w:t>
      </w:r>
    </w:p>
    <w:p w:rsidR="00122284" w:rsidRPr="00B74007" w:rsidRDefault="00122284" w:rsidP="00472B2B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rPr>
          <w:rFonts w:cstheme="minorHAnsi"/>
        </w:rPr>
      </w:pPr>
      <w:r w:rsidRPr="00B74007">
        <w:rPr>
          <w:rFonts w:cstheme="minorHAnsi"/>
        </w:rPr>
        <w:t xml:space="preserve">Wnioski złożone w ramach </w:t>
      </w:r>
      <w:r w:rsidR="00D54450" w:rsidRPr="00B74007">
        <w:rPr>
          <w:rFonts w:cstheme="minorHAnsi"/>
        </w:rPr>
        <w:t>otwartego naboru wniosków o powierzenie grantów</w:t>
      </w:r>
      <w:r w:rsidRPr="00B74007">
        <w:rPr>
          <w:rFonts w:cstheme="minorHAnsi"/>
        </w:rPr>
        <w:t xml:space="preserve"> ogłaszanych przez LGD</w:t>
      </w:r>
      <w:r w:rsidR="00D54450" w:rsidRPr="00B74007">
        <w:rPr>
          <w:rFonts w:cstheme="minorHAnsi"/>
        </w:rPr>
        <w:t xml:space="preserve">  będą ocenianie </w:t>
      </w:r>
      <w:r w:rsidRPr="00B74007">
        <w:rPr>
          <w:rFonts w:cstheme="minorHAnsi"/>
        </w:rPr>
        <w:t xml:space="preserve"> 2 etapach:  </w:t>
      </w:r>
    </w:p>
    <w:p w:rsidR="00122284" w:rsidRPr="00B74007" w:rsidRDefault="00122284" w:rsidP="00122284">
      <w:pPr>
        <w:spacing w:after="6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>1) oceny zgodności z LSR w tym</w:t>
      </w:r>
      <w:r w:rsidR="00D54450" w:rsidRPr="00B74007">
        <w:rPr>
          <w:rFonts w:asciiTheme="minorHAnsi" w:hAnsiTheme="minorHAnsi" w:cstheme="minorHAnsi"/>
          <w:sz w:val="22"/>
          <w:szCs w:val="22"/>
        </w:rPr>
        <w:t>:</w:t>
      </w:r>
    </w:p>
    <w:p w:rsidR="00122284" w:rsidRPr="00B74007" w:rsidRDefault="00122284" w:rsidP="00472B2B">
      <w:pPr>
        <w:pStyle w:val="Akapitzlist"/>
        <w:widowControl w:val="0"/>
        <w:numPr>
          <w:ilvl w:val="2"/>
          <w:numId w:val="3"/>
        </w:numPr>
        <w:suppressAutoHyphens/>
        <w:spacing w:after="6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>wstępna – ocena zgodności z warunkami określonymi w ogłoszonym naborze.</w:t>
      </w:r>
    </w:p>
    <w:p w:rsidR="00122284" w:rsidRPr="00B74007" w:rsidRDefault="00122284" w:rsidP="00472B2B">
      <w:pPr>
        <w:pStyle w:val="Akapitzlist"/>
        <w:widowControl w:val="0"/>
        <w:numPr>
          <w:ilvl w:val="2"/>
          <w:numId w:val="3"/>
        </w:numPr>
        <w:suppressAutoHyphens/>
        <w:spacing w:after="6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>z Programem Rozwoju Obszarów Wiejskich na lata 2014-2020</w:t>
      </w:r>
    </w:p>
    <w:p w:rsidR="00122284" w:rsidRPr="00B74007" w:rsidRDefault="00122284" w:rsidP="00472B2B">
      <w:pPr>
        <w:pStyle w:val="Akapitzlist"/>
        <w:widowControl w:val="0"/>
        <w:numPr>
          <w:ilvl w:val="2"/>
          <w:numId w:val="3"/>
        </w:numPr>
        <w:suppressAutoHyphens/>
        <w:spacing w:after="6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>z celem głównym i celami szczegółowymi LSR przez osiąganie zaplanowanych w LSR wskaźników,</w:t>
      </w:r>
    </w:p>
    <w:p w:rsidR="00122284" w:rsidRPr="00B74007" w:rsidRDefault="00122284" w:rsidP="00122284">
      <w:pPr>
        <w:pStyle w:val="Akapitzlist"/>
        <w:spacing w:after="60"/>
        <w:ind w:left="1440"/>
        <w:jc w:val="both"/>
        <w:rPr>
          <w:rFonts w:cstheme="minorHAnsi"/>
        </w:rPr>
      </w:pPr>
      <w:r w:rsidRPr="00B74007">
        <w:rPr>
          <w:rFonts w:cstheme="minorHAnsi"/>
        </w:rPr>
        <w:t xml:space="preserve">2)  oceny na postawie kryteriów wyboru określonych w LSR. </w:t>
      </w:r>
    </w:p>
    <w:p w:rsidR="00D54450" w:rsidRDefault="00D54450" w:rsidP="00D5445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CC49AC" w:rsidRDefault="00CC49AC" w:rsidP="00D5445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CC49AC" w:rsidRPr="00B74007" w:rsidRDefault="00CC49AC" w:rsidP="00D54450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122284" w:rsidRPr="00B74007" w:rsidRDefault="00F362C1" w:rsidP="00587588">
      <w:pPr>
        <w:pStyle w:val="Akapitzlist"/>
        <w:spacing w:after="60"/>
        <w:ind w:left="1440" w:hanging="1440"/>
        <w:jc w:val="center"/>
        <w:rPr>
          <w:rFonts w:cstheme="minorHAnsi"/>
        </w:rPr>
      </w:pPr>
      <w:r w:rsidRPr="00B74007">
        <w:rPr>
          <w:rFonts w:cstheme="minorHAnsi"/>
        </w:rPr>
        <w:lastRenderedPageBreak/>
        <w:t>§4</w:t>
      </w:r>
    </w:p>
    <w:p w:rsidR="00D673EF" w:rsidRPr="00B74007" w:rsidRDefault="00D673EF" w:rsidP="00D673E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Weryfikacja wstępna – ocena zgodności z warunkami określonymi w ogłoszonym naborze.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Do przeprowadzenia oceny służy karta weryfikacji wstępnej, która </w:t>
      </w:r>
      <w:r w:rsidRPr="00EB5F6E">
        <w:rPr>
          <w:rFonts w:asciiTheme="minorHAnsi" w:hAnsiTheme="minorHAnsi" w:cstheme="minorHAnsi"/>
          <w:color w:val="auto"/>
          <w:sz w:val="22"/>
          <w:szCs w:val="22"/>
        </w:rPr>
        <w:t>stanowi załącznik nr 1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 procedury.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Każdy wniosek o udzielenie wsparcia musi zostać zweryfikowany przez 3 bezstronnych Członków Rady wskazanych przez Przewodniczącego lub Zastępcę. 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Ocena wstępna jest oceną „zero-jedynkową”. 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Operacja otrzymuje pozytywną ocenę wstępną, jeśli min. 2 członków Rady zaznaczyło wszystkie pola „TAK” w karcie, jednak ostateczna decyzja jest podejmowana w drodze głosowania na posiedzeniu. 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Operacja, która nie otrzymała pozytywnej oceny </w:t>
      </w:r>
      <w:r w:rsidR="00CE61A1" w:rsidRPr="00B74007">
        <w:rPr>
          <w:rFonts w:cstheme="minorHAnsi"/>
        </w:rPr>
        <w:t>jw.</w:t>
      </w:r>
      <w:r w:rsidRPr="00B74007">
        <w:rPr>
          <w:rFonts w:cstheme="minorHAnsi"/>
        </w:rPr>
        <w:t xml:space="preserve">, nie podlega dalszej ocenie, co skutkuje odrzuceniem wniosku, jednak ostateczna decyzja jest podejmowana w drodze głosowania na posiedzeniu. 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Po ocenie tworzy się </w:t>
      </w:r>
      <w:r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listę operacji zgodnych lub niezgodnych z kartą weryfikacji wstępnej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, którą Rada zatwierdza uchwałą. </w:t>
      </w:r>
    </w:p>
    <w:p w:rsidR="00D673EF" w:rsidRPr="00B74007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Jeśli Wniosek został odrzucony z powodu niespełnienia kryteriów wstępnych, Wnioskodawca informowany jest o przyczynach odrzucenia Wniosku. </w:t>
      </w:r>
    </w:p>
    <w:p w:rsidR="00D673EF" w:rsidRDefault="00D673EF" w:rsidP="00472B2B">
      <w:pPr>
        <w:pStyle w:val="Default"/>
        <w:numPr>
          <w:ilvl w:val="0"/>
          <w:numId w:val="6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Wnioski wybrane po ocenie wstępnej przekazywane są do dalszej oceny - zgodności z PROW. </w:t>
      </w:r>
    </w:p>
    <w:p w:rsidR="00D673EF" w:rsidRPr="00B74007" w:rsidRDefault="00D673EF" w:rsidP="00D673E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F362C1" w:rsidP="00D673EF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:rsidR="00D673EF" w:rsidRPr="00B74007" w:rsidRDefault="00D673EF" w:rsidP="00D673EF">
      <w:pPr>
        <w:pStyle w:val="Default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673EF" w:rsidRPr="00B74007" w:rsidRDefault="00D673EF" w:rsidP="00D673EF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Ocena zgodności z PROW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Do przeprowadzenia oceny służy karta weryfikacji zgodności </w:t>
      </w:r>
      <w:r w:rsidR="00E3687C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grantobiorcy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z warunkami przyznania pomocy określonymi w programie Rozwoju Obszarów Wiejskich na lata 2014-2020, która </w:t>
      </w:r>
      <w:r w:rsidRPr="00EB5F6E">
        <w:rPr>
          <w:rFonts w:asciiTheme="minorHAnsi" w:hAnsiTheme="minorHAnsi" w:cstheme="minorHAnsi"/>
          <w:color w:val="auto"/>
          <w:sz w:val="22"/>
          <w:szCs w:val="22"/>
        </w:rPr>
        <w:t>stanowi załącznik nr 2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 procedury.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Oceny dokonuje 3 bezstronnych członków Rady, tych samych, którzy dokonywali oceny wstępnej.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Operacja otrzymuje pozytywną ocenę zgodności z PROW, jeśli min. 2 członków Rady zaznaczyło wszystkie pola „TAK” lub „NIE DOTYCZY” w karcie, jednak ostateczna decyzja jest podejmowana w drodze głosowania na posiedzeniu. 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Operacja, która nie otrzymała pozytywnej oceny </w:t>
      </w:r>
      <w:r w:rsidR="00CE61A1" w:rsidRPr="00B74007">
        <w:rPr>
          <w:rFonts w:cstheme="minorHAnsi"/>
        </w:rPr>
        <w:t>jw.</w:t>
      </w:r>
      <w:r w:rsidRPr="00B74007">
        <w:rPr>
          <w:rFonts w:cstheme="minorHAnsi"/>
        </w:rPr>
        <w:t xml:space="preserve">, nie podlega dalszej ocenie co skutkuje odrzuceniem wniosku, jednak ostateczna decyzja jest podejmowana w drodze głosowania na posiedzeniu. 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Po ocenie tworzy się </w:t>
      </w:r>
      <w:r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listę operacji zgodnych lub niezgodnych z kartą oceny PROW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, którą Rada zatwierdza uchwałą.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Jeśli Wniosek został odrzucony z powodu niespełnienia kryteriów zgodności operacji </w:t>
      </w:r>
      <w:r w:rsidRPr="00B74007">
        <w:rPr>
          <w:rFonts w:asciiTheme="minorHAnsi" w:eastAsia="TimesNewRoman" w:hAnsiTheme="minorHAnsi" w:cstheme="minorHAnsi"/>
          <w:color w:val="auto"/>
          <w:sz w:val="22"/>
          <w:szCs w:val="22"/>
        </w:rPr>
        <w:t>z PROW 2014-2020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, wnioskodawca informowany jest o przyczynach odrzucenia Wniosku. </w:t>
      </w:r>
    </w:p>
    <w:p w:rsidR="00D673EF" w:rsidRPr="00B74007" w:rsidRDefault="00D673EF" w:rsidP="00472B2B">
      <w:pPr>
        <w:pStyle w:val="Default"/>
        <w:numPr>
          <w:ilvl w:val="0"/>
          <w:numId w:val="7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Wnioski wybrane po ocenie zgodności operacji </w:t>
      </w:r>
      <w:r w:rsidRPr="00B74007">
        <w:rPr>
          <w:rFonts w:asciiTheme="minorHAnsi" w:eastAsia="TimesNewRoman" w:hAnsiTheme="minorHAnsi" w:cstheme="minorHAnsi"/>
          <w:color w:val="auto"/>
          <w:sz w:val="22"/>
          <w:szCs w:val="22"/>
        </w:rPr>
        <w:t>z PROW 2014-2020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przekazywane są do oceny zgodności z celem głównym i celami szczegółowymi</w:t>
      </w: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LSR przez osiąganie zaplanowanych w LSR wskaźników.</w:t>
      </w:r>
    </w:p>
    <w:p w:rsidR="00456324" w:rsidRPr="00B74007" w:rsidRDefault="00456324" w:rsidP="00DE7C4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56324" w:rsidRPr="00B74007" w:rsidRDefault="00456324" w:rsidP="00D673EF">
      <w:pPr>
        <w:pStyle w:val="Default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673EF" w:rsidRPr="00B74007" w:rsidRDefault="00F362C1" w:rsidP="00D673EF">
      <w:pPr>
        <w:pStyle w:val="Default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§ 6</w:t>
      </w:r>
    </w:p>
    <w:p w:rsidR="00D673EF" w:rsidRPr="00B74007" w:rsidRDefault="00D673EF" w:rsidP="00D673EF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Ocena zgodności z celem głównym i celami szczegółowymi LSR przez osiąganie zaplanowanych w LSR wskaźników.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EB5F6E" w:rsidRDefault="00D673EF" w:rsidP="00472B2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Do przeprowadzenia oceny służy karta oceny zgodności z celem głównym i celami szczegółowymi LSR przez osiąganie zaplanowanych w LSR wskaźników, która </w:t>
      </w:r>
      <w:r w:rsidRPr="00EB5F6E">
        <w:rPr>
          <w:rFonts w:cstheme="minorHAnsi"/>
        </w:rPr>
        <w:t>stanowi załącznik nr. 3 do procedury.</w:t>
      </w:r>
    </w:p>
    <w:p w:rsidR="00D673EF" w:rsidRPr="00B74007" w:rsidRDefault="00D673EF" w:rsidP="00472B2B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Oceny dokonują wszyscy bezstronni członkowie Rady</w:t>
      </w:r>
      <w:r w:rsidR="00E3687C" w:rsidRPr="00B740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673EF" w:rsidRPr="00B74007" w:rsidRDefault="00D673EF" w:rsidP="00472B2B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Operacja otrzymuje pozytywną ocenę, jeśli większość członków Rady uznało operację za zgodną z celem głównym i celami szczegółowymi LSR przez osiąganie zaplanowanych w LSR wskaźników, jednak ostateczna decyzja jest podejmowana w drodze głosowania na posiedzeniu. 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NewRoman" w:cstheme="minorHAnsi"/>
        </w:rPr>
      </w:pPr>
      <w:r w:rsidRPr="00B74007">
        <w:rPr>
          <w:rFonts w:eastAsia="TimesNewRoman" w:cstheme="minorHAnsi"/>
        </w:rPr>
        <w:t xml:space="preserve">Operacja, która nie otrzymała pozytywnej oceny </w:t>
      </w:r>
      <w:r w:rsidR="00CE61A1" w:rsidRPr="00B74007">
        <w:rPr>
          <w:rFonts w:eastAsia="TimesNewRoman" w:cstheme="minorHAnsi"/>
        </w:rPr>
        <w:t>jw.</w:t>
      </w:r>
      <w:r w:rsidRPr="00B74007">
        <w:rPr>
          <w:rFonts w:eastAsia="TimesNewRoman" w:cstheme="minorHAnsi"/>
        </w:rPr>
        <w:t xml:space="preserve">, nie podlega dalszej ocenie co skutkuje odrzuceniem wniosku, jednak ostateczna decyzja jest podejmowana w drodze głosowania na posiedzeniu. </w:t>
      </w:r>
    </w:p>
    <w:p w:rsidR="00D673EF" w:rsidRPr="00B74007" w:rsidRDefault="00D673EF" w:rsidP="00472B2B">
      <w:pPr>
        <w:pStyle w:val="Default"/>
        <w:numPr>
          <w:ilvl w:val="0"/>
          <w:numId w:val="8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Po ocenie </w:t>
      </w:r>
      <w:r w:rsidRPr="00ED571D">
        <w:rPr>
          <w:rFonts w:asciiTheme="minorHAnsi" w:hAnsiTheme="minorHAnsi" w:cstheme="minorHAnsi"/>
          <w:color w:val="auto"/>
          <w:sz w:val="22"/>
          <w:szCs w:val="22"/>
          <w:u w:val="single"/>
        </w:rPr>
        <w:t>tworzy się listę wniosków zgodnych i niezgodnych z celem głównym i celami szczegółowymi LSR przez osiąganie zaplanowanych w LSR wskaźników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, którą zatwierdza Rada uchwałą.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Jeśli wniosek został odrzucony z powodu niezgodności z celem głównym i celami szczegółowymi LSR przez osiąganie zaplanowanych w LSR wskaźników, wnioskodawca informowany jest o przyczynach odrzucenia wniosku. </w:t>
      </w:r>
    </w:p>
    <w:p w:rsidR="00D673EF" w:rsidRPr="00B74007" w:rsidRDefault="00D673EF" w:rsidP="00472B2B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B74007">
        <w:rPr>
          <w:rFonts w:cstheme="minorHAnsi"/>
        </w:rPr>
        <w:t xml:space="preserve">Wnioski wybrane po ocenie zgodności z celem głównym i celami szczegółowymi LSR przez osiąganie zaplanowanych w LSR wskaźników przekazywane są do oceny merytorycznej w oparciu o listę kryteriów wyboru punktowych zwanej dalej oceną merytoryczną - punktową. </w:t>
      </w:r>
    </w:p>
    <w:p w:rsidR="00D673EF" w:rsidRPr="00B74007" w:rsidRDefault="00D673EF" w:rsidP="00D673EF">
      <w:pPr>
        <w:pStyle w:val="Default"/>
        <w:spacing w:after="60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F362C1" w:rsidP="00D673EF">
      <w:pPr>
        <w:pStyle w:val="Default"/>
        <w:ind w:left="7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:rsidR="00D673EF" w:rsidRPr="00B74007" w:rsidRDefault="00D673EF" w:rsidP="00D673EF">
      <w:pPr>
        <w:pStyle w:val="Default"/>
        <w:ind w:left="7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673EF" w:rsidRPr="00B74007" w:rsidRDefault="00D673EF" w:rsidP="00D673EF">
      <w:pPr>
        <w:pStyle w:val="Default"/>
        <w:spacing w:after="60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Ocena na podstawie kryteriów wyboru projektów </w:t>
      </w:r>
      <w:r w:rsidR="003B0E9E" w:rsidRPr="00B740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grantowych </w:t>
      </w: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określonych w LSR</w:t>
      </w:r>
    </w:p>
    <w:p w:rsidR="00D673EF" w:rsidRPr="00B74007" w:rsidRDefault="00D673EF" w:rsidP="00D673EF">
      <w:pPr>
        <w:pStyle w:val="Default"/>
        <w:spacing w:after="60"/>
        <w:jc w:val="both"/>
        <w:rPr>
          <w:rFonts w:asciiTheme="minorHAnsi" w:eastAsia="SimSun" w:hAnsiTheme="minorHAnsi" w:cstheme="minorHAnsi"/>
          <w:b/>
          <w:color w:val="auto"/>
          <w:sz w:val="22"/>
          <w:szCs w:val="22"/>
        </w:rPr>
      </w:pPr>
    </w:p>
    <w:p w:rsidR="00D673EF" w:rsidRPr="00EB5F6E" w:rsidRDefault="00D673EF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Do przeprowadzenia oceny służą karty oceny wg. kryteriów wyboru projektów, które </w:t>
      </w:r>
      <w:r w:rsidRPr="00EB5F6E">
        <w:rPr>
          <w:rFonts w:asciiTheme="minorHAnsi" w:hAnsiTheme="minorHAnsi" w:cstheme="minorHAnsi"/>
          <w:color w:val="auto"/>
          <w:sz w:val="22"/>
          <w:szCs w:val="22"/>
        </w:rPr>
        <w:t>stanowią</w:t>
      </w:r>
      <w:r w:rsidR="003B0E9E" w:rsidRPr="00EB5F6E">
        <w:rPr>
          <w:rFonts w:asciiTheme="minorHAnsi" w:hAnsiTheme="minorHAnsi" w:cstheme="minorHAnsi"/>
          <w:color w:val="auto"/>
          <w:sz w:val="22"/>
          <w:szCs w:val="22"/>
        </w:rPr>
        <w:t xml:space="preserve"> załącznik nr 4a, 4b </w:t>
      </w:r>
      <w:r w:rsidRPr="00EB5F6E">
        <w:rPr>
          <w:rFonts w:asciiTheme="minorHAnsi" w:hAnsiTheme="minorHAnsi" w:cstheme="minorHAnsi"/>
          <w:color w:val="auto"/>
          <w:sz w:val="22"/>
          <w:szCs w:val="22"/>
        </w:rPr>
        <w:t>do procedury.</w:t>
      </w:r>
    </w:p>
    <w:p w:rsidR="00D673EF" w:rsidRPr="00B74007" w:rsidRDefault="00D673EF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Oceny dokonują wszyscy bezstronni członkowie Rady.</w:t>
      </w:r>
    </w:p>
    <w:p w:rsidR="00D673EF" w:rsidRPr="00B74007" w:rsidRDefault="00D673EF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Ilość punktów przyznanych danej operacji przez członków Rady to średnia wyliczona jako suma punktów przyznanych przez oceniających członków Rady na posiedzeniu podzielona przez ilość członków Rady uprawnionych do głosowania.</w:t>
      </w:r>
    </w:p>
    <w:p w:rsidR="00D673EF" w:rsidRPr="00B74007" w:rsidRDefault="00D673EF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Liczba punktów podawana jest z dokładnością dwóch miejsc po przecinku, z zachowaniem matematycznych zasad.</w:t>
      </w:r>
    </w:p>
    <w:p w:rsidR="00D673EF" w:rsidRPr="00B74007" w:rsidRDefault="003B0E9E" w:rsidP="00472B2B">
      <w:pPr>
        <w:pStyle w:val="Default"/>
        <w:numPr>
          <w:ilvl w:val="2"/>
          <w:numId w:val="5"/>
        </w:numPr>
        <w:tabs>
          <w:tab w:val="clear" w:pos="1364"/>
        </w:tabs>
        <w:spacing w:after="60"/>
        <w:ind w:left="709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Jeśli </w:t>
      </w:r>
      <w:r w:rsidR="004F348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wnioskodawca nie zgadza się z ilością przyznanych punków lub wniosek </w:t>
      </w:r>
      <w:r w:rsidR="00D673EF" w:rsidRPr="00B74007">
        <w:rPr>
          <w:rFonts w:asciiTheme="minorHAnsi" w:hAnsiTheme="minorHAnsi" w:cstheme="minorHAnsi"/>
          <w:color w:val="auto"/>
          <w:sz w:val="22"/>
          <w:szCs w:val="22"/>
        </w:rPr>
        <w:t>nie otrzymał minimalnej liczby punktów lub nie zmieścił się w limicie środków dostępnych w naborze</w:t>
      </w:r>
      <w:r w:rsidR="004F348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, wnioskodawca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673EF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jest informowany o możliwości złożenia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odwołania</w:t>
      </w:r>
      <w:r w:rsidR="00D673EF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673EF" w:rsidRPr="00B74007" w:rsidRDefault="00F362C1" w:rsidP="00D673E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:rsidR="00D673EF" w:rsidRPr="00B74007" w:rsidRDefault="00D673EF" w:rsidP="00D673E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673EF" w:rsidRPr="00B74007" w:rsidRDefault="00D673EF" w:rsidP="00D673EF">
      <w:pPr>
        <w:pStyle w:val="Default"/>
        <w:ind w:left="426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Ustalenie kwoty wsparcia</w:t>
      </w:r>
    </w:p>
    <w:p w:rsidR="00D673EF" w:rsidRPr="00B74007" w:rsidRDefault="00D673EF" w:rsidP="00D673E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7333E1" w:rsidRPr="00B74007" w:rsidRDefault="00D673EF" w:rsidP="007333E1">
      <w:pPr>
        <w:pStyle w:val="Default"/>
        <w:spacing w:after="60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Rada ustala kwotę wsparcia </w:t>
      </w:r>
      <w:r w:rsidR="008A0B8B" w:rsidRPr="00B740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</w:t>
      </w:r>
      <w:r w:rsidR="004F348E"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A0B8B" w:rsidRPr="00B74007">
        <w:rPr>
          <w:rFonts w:asciiTheme="minorHAnsi" w:hAnsiTheme="minorHAnsi" w:cstheme="minorHAnsi"/>
          <w:bCs/>
          <w:color w:val="auto"/>
          <w:sz w:val="22"/>
          <w:szCs w:val="22"/>
        </w:rPr>
        <w:t>poniesienie</w:t>
      </w:r>
      <w:r w:rsidRPr="00B740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kosztów kwalifiko</w:t>
      </w:r>
      <w:r w:rsidR="00965DB9" w:rsidRPr="00B74007">
        <w:rPr>
          <w:rFonts w:asciiTheme="minorHAnsi" w:hAnsiTheme="minorHAnsi" w:cstheme="minorHAnsi"/>
          <w:bCs/>
          <w:color w:val="auto"/>
          <w:sz w:val="22"/>
          <w:szCs w:val="22"/>
        </w:rPr>
        <w:t>walnych poprzez sprawdzenie czy k</w:t>
      </w:r>
      <w:r w:rsidR="00965DB9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oszty kwalifikowalne określone we wniosku są zgodne z zakresem kosztów kwalifikowalnych oraz zasadami dotyczącymi kwalifikowalności kosztów określonymi w § 17 </w:t>
      </w:r>
      <w:r w:rsidR="00444E84">
        <w:rPr>
          <w:rFonts w:asciiTheme="minorHAnsi" w:hAnsiTheme="minorHAnsi" w:cstheme="minorHAnsi"/>
          <w:color w:val="auto"/>
          <w:sz w:val="22"/>
          <w:szCs w:val="22"/>
        </w:rPr>
        <w:t xml:space="preserve">od punktu 1-5, 7 i 9 </w:t>
      </w:r>
      <w:r w:rsidR="00965DB9" w:rsidRPr="00B74007">
        <w:rPr>
          <w:rFonts w:asciiTheme="minorHAnsi" w:hAnsiTheme="minorHAnsi" w:cstheme="minorHAnsi"/>
          <w:color w:val="auto"/>
          <w:sz w:val="22"/>
          <w:szCs w:val="22"/>
        </w:rPr>
        <w:t>rozporządzeniu LSR</w:t>
      </w:r>
      <w:r w:rsidR="00444E84">
        <w:rPr>
          <w:rFonts w:asciiTheme="minorHAnsi" w:hAnsiTheme="minorHAnsi" w:cstheme="minorHAnsi"/>
          <w:color w:val="auto"/>
          <w:sz w:val="22"/>
          <w:szCs w:val="22"/>
        </w:rPr>
        <w:t>.</w:t>
      </w:r>
      <w:bookmarkStart w:id="1" w:name="_GoBack"/>
      <w:bookmarkEnd w:id="1"/>
      <w:r w:rsidR="007333E1" w:rsidRPr="00B740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D673EF" w:rsidRDefault="00D673EF" w:rsidP="007333E1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W przypadku, gdy kwota pomocy określona we wniosku o przyznanie pomocy przez podmiot ubiegający się o przyznanie pomocy będzie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3F37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wyższa niż dostępny limit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dla</w:t>
      </w:r>
      <w:r w:rsidR="00203F37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danego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beneficjenta (pozostający do wykorzystania limit na beneficjenta w okresie programowania 2014-2020)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="00203F37" w:rsidRPr="00B74007">
        <w:rPr>
          <w:rFonts w:asciiTheme="minorHAnsi" w:hAnsiTheme="minorHAnsi" w:cstheme="minorHAnsi"/>
          <w:color w:val="auto"/>
          <w:sz w:val="22"/>
          <w:szCs w:val="22"/>
        </w:rPr>
        <w:t>niższa w wyniku badania racjonalności kosztów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przez Radę</w:t>
      </w:r>
      <w:r w:rsidR="00325C6F">
        <w:rPr>
          <w:rFonts w:asciiTheme="minorHAnsi" w:hAnsiTheme="minorHAnsi" w:cstheme="minorHAnsi"/>
          <w:color w:val="auto"/>
          <w:sz w:val="22"/>
          <w:szCs w:val="22"/>
        </w:rPr>
        <w:t>, R</w:t>
      </w:r>
      <w:r w:rsidR="008A0B8B" w:rsidRPr="00FC53CF">
        <w:rPr>
          <w:rFonts w:asciiTheme="minorHAnsi" w:hAnsiTheme="minorHAnsi" w:cstheme="minorHAnsi"/>
          <w:color w:val="auto"/>
          <w:sz w:val="22"/>
          <w:szCs w:val="22"/>
        </w:rPr>
        <w:t>ada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dokonuje ustalenia kwoty wsparcia przez odpowiednie zmniejszenie kwoty pomocy.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Wnioskodawca informowany jest o przyczynach zmniejszenia</w:t>
      </w:r>
      <w:r w:rsidR="0060324E" w:rsidRPr="00B74007">
        <w:rPr>
          <w:rFonts w:asciiTheme="minorHAnsi" w:hAnsiTheme="minorHAnsi" w:cstheme="minorHAnsi"/>
          <w:color w:val="auto"/>
          <w:sz w:val="22"/>
          <w:szCs w:val="22"/>
        </w:rPr>
        <w:t>. Jeśli wnioskodawca wyraża zgodę na proponowane zmiany zobligowany jest złożyć korektę wniosku.</w:t>
      </w:r>
    </w:p>
    <w:p w:rsidR="007333E1" w:rsidRDefault="007333E1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49AC" w:rsidRPr="00B74007" w:rsidRDefault="00CC49AC" w:rsidP="00167A2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F79B4" w:rsidRPr="00B74007" w:rsidRDefault="00F362C1" w:rsidP="00DF7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</w:t>
      </w:r>
    </w:p>
    <w:p w:rsidR="00DF79B4" w:rsidRPr="00B74007" w:rsidRDefault="00DF79B4" w:rsidP="00DF7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F79B4" w:rsidRPr="00B74007" w:rsidRDefault="00DF79B4" w:rsidP="00DF79B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b/>
          <w:bCs/>
          <w:color w:val="auto"/>
          <w:sz w:val="22"/>
          <w:szCs w:val="22"/>
        </w:rPr>
        <w:t>Wybór operacji i tworzenie listy rankingowej</w:t>
      </w:r>
    </w:p>
    <w:p w:rsidR="00DF79B4" w:rsidRPr="00B74007" w:rsidRDefault="00DF79B4" w:rsidP="00DF79B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lightGray"/>
        </w:rPr>
      </w:pPr>
    </w:p>
    <w:p w:rsidR="00DF79B4" w:rsidRPr="00B74007" w:rsidRDefault="00DF79B4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Po ocenie wniosków i ustaleniu kwoty wsparcia Rada bazując na wygenerowanej z aplikacji poglądowej liście zatwierdza swój wybór poprzez głosowanie nad pojedynczymi Uchwałami dotyczącymi poszczególnych operacji.</w:t>
      </w:r>
    </w:p>
    <w:p w:rsidR="00DF79B4" w:rsidRPr="00B74007" w:rsidRDefault="00DF79B4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 </w:t>
      </w:r>
    </w:p>
    <w:p w:rsidR="00DF79B4" w:rsidRPr="00B74007" w:rsidRDefault="00DF79B4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Z głosowania wyłączają się członkowie Rady, którzy nie byli bezstronni w odniesieniu do poszczególnych operacji.</w:t>
      </w:r>
    </w:p>
    <w:p w:rsidR="00DF79B4" w:rsidRPr="00B74007" w:rsidRDefault="007B7901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Przed każdym gł</w:t>
      </w:r>
      <w:r w:rsidR="00DF79B4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osowaniem przewodniczący sprawdza liczbę osób uprawnionych do glosowania </w:t>
      </w:r>
      <w:r w:rsidR="00E94DF0" w:rsidRPr="00B74007">
        <w:rPr>
          <w:rFonts w:asciiTheme="minorHAnsi" w:hAnsiTheme="minorHAnsi" w:cstheme="minorHAnsi"/>
          <w:b/>
          <w:color w:val="auto"/>
          <w:sz w:val="22"/>
          <w:szCs w:val="22"/>
        </w:rPr>
        <w:t>i parytety</w:t>
      </w:r>
      <w:r w:rsidRPr="00B7400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975EEE" w:rsidRPr="00B74007" w:rsidRDefault="00DF79B4" w:rsidP="00472B2B">
      <w:pPr>
        <w:pStyle w:val="Default"/>
        <w:numPr>
          <w:ilvl w:val="3"/>
          <w:numId w:val="5"/>
        </w:numPr>
        <w:tabs>
          <w:tab w:val="clear" w:pos="1724"/>
        </w:tabs>
        <w:spacing w:after="14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Rada podejmuje uchwały dotyczące:</w:t>
      </w:r>
    </w:p>
    <w:p w:rsidR="00DF79B4" w:rsidRPr="00B74007" w:rsidRDefault="00DF79B4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listy wniosków odrzuconych na etapie weryfikacji wstępnej oraz zakwalifikowanych do dalszej oceny;</w:t>
      </w:r>
    </w:p>
    <w:p w:rsidR="00DF79B4" w:rsidRPr="00B74007" w:rsidRDefault="00DF79B4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listy wniosków uznanych za niezgodne z PROW oraz zgodnych z PROW 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zakwalifikowanych do dalszej oceny;</w:t>
      </w:r>
    </w:p>
    <w:p w:rsidR="00DF79B4" w:rsidRPr="00B74007" w:rsidRDefault="00DF79B4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listy wniosków uznanych za niezgodne z celem głównym i celami szczegółowymi LSR przez osiąganie zaplanowanych w LSR wskaźników oraz zgodnych zakwalifikowanych do dalszej oceny;</w:t>
      </w:r>
    </w:p>
    <w:p w:rsidR="00975EEE" w:rsidRPr="00B74007" w:rsidRDefault="00975EEE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w sprawie wyboru danej operacji oraz ustalenia kwoty wsparcia wraz z uzasadnieniem oceny i podaniem liczby pkt. otrzymanych przez operację oraz wskazaniem czy operacja mieści się w limicie środków wskazanych w ogłoszeniu o naborze;</w:t>
      </w:r>
    </w:p>
    <w:p w:rsidR="009C68EB" w:rsidRPr="00B74007" w:rsidRDefault="0008368A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listy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wstępnie wybranych</w:t>
      </w:r>
      <w:r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wniosków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 finansowania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z liczbą przyznanych punktów i ustaloną kwotą wsparcia wraz z </w:t>
      </w:r>
      <w:r w:rsidR="009C68EB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zaznaczeniem, które mieszczą się w limicie środków. Wnioski, które nie mieszczą się w limicie środków są uznane jako rezerwowe.</w:t>
      </w:r>
    </w:p>
    <w:p w:rsidR="0008368A" w:rsidRPr="00B74007" w:rsidRDefault="0008368A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listy </w:t>
      </w:r>
      <w:r w:rsidR="00167A24">
        <w:rPr>
          <w:rFonts w:asciiTheme="minorHAnsi" w:hAnsiTheme="minorHAnsi" w:cstheme="minorHAnsi"/>
          <w:color w:val="auto"/>
          <w:sz w:val="22"/>
          <w:szCs w:val="22"/>
          <w:u w:val="single"/>
        </w:rPr>
        <w:t>rankingowej</w:t>
      </w:r>
      <w:r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wybranych wniosków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do finansowania z liczbą przyznanych punktów i ustaloną kwota wsparcia wraz z  zaznaczeniem, które mieszczą się w limicie środków. Wnioski, które nie mieszczą się w limicie środków są uznane jako rezerwowe.</w:t>
      </w:r>
    </w:p>
    <w:p w:rsidR="00DF79B4" w:rsidRPr="00B74007" w:rsidRDefault="00975EEE" w:rsidP="00472B2B">
      <w:pPr>
        <w:pStyle w:val="Default"/>
        <w:numPr>
          <w:ilvl w:val="0"/>
          <w:numId w:val="11"/>
        </w:numPr>
        <w:spacing w:after="147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DF79B4" w:rsidRPr="00B74007">
        <w:rPr>
          <w:rFonts w:asciiTheme="minorHAnsi" w:hAnsiTheme="minorHAnsi" w:cstheme="minorHAnsi"/>
          <w:color w:val="auto"/>
          <w:sz w:val="22"/>
          <w:szCs w:val="22"/>
        </w:rPr>
        <w:t>isty wniosków, które nie otrzymały minimalnej liczby punktów.</w:t>
      </w:r>
    </w:p>
    <w:p w:rsidR="00E8620D" w:rsidRPr="00B74007" w:rsidRDefault="00DF79B4" w:rsidP="00494452">
      <w:pPr>
        <w:pStyle w:val="Default"/>
        <w:numPr>
          <w:ilvl w:val="3"/>
          <w:numId w:val="5"/>
        </w:numPr>
        <w:tabs>
          <w:tab w:val="clear" w:pos="1724"/>
          <w:tab w:val="num" w:pos="993"/>
        </w:tabs>
        <w:spacing w:after="120"/>
        <w:ind w:left="993" w:hanging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74007">
        <w:rPr>
          <w:rFonts w:asciiTheme="minorHAnsi" w:hAnsiTheme="minorHAnsi" w:cstheme="minorHAnsi"/>
          <w:color w:val="auto"/>
          <w:sz w:val="22"/>
          <w:szCs w:val="22"/>
        </w:rPr>
        <w:t>Wnioskodawca</w:t>
      </w:r>
      <w:r w:rsidR="009C100D" w:rsidRPr="00B7400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jest informowany </w:t>
      </w:r>
      <w:r w:rsidR="009C100D"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mailowo</w:t>
      </w:r>
      <w:r w:rsidR="009C100D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w terminie 7 dni od dnia zakończenia wyboru operacji</w:t>
      </w:r>
      <w:r w:rsidR="00CD7516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. LGD wysyła </w:t>
      </w:r>
      <w:r w:rsidR="00CD7516" w:rsidRPr="00B74007">
        <w:rPr>
          <w:rFonts w:asciiTheme="minorHAnsi" w:hAnsiTheme="minorHAnsi" w:cstheme="minorHAnsi"/>
          <w:color w:val="auto"/>
          <w:sz w:val="22"/>
          <w:szCs w:val="22"/>
          <w:u w:val="single"/>
        </w:rPr>
        <w:t>mailowo pismo</w:t>
      </w:r>
      <w:r w:rsidR="00CD7516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8620D" w:rsidRPr="00B74007">
        <w:rPr>
          <w:rFonts w:asciiTheme="minorHAnsi" w:hAnsiTheme="minorHAnsi" w:cstheme="minorHAnsi"/>
          <w:color w:val="auto"/>
          <w:sz w:val="22"/>
          <w:szCs w:val="22"/>
        </w:rPr>
        <w:t xml:space="preserve">o decyzji Rady w sprawie </w:t>
      </w:r>
      <w:r w:rsidRPr="00B74007">
        <w:rPr>
          <w:rFonts w:asciiTheme="minorHAnsi" w:hAnsiTheme="minorHAnsi" w:cstheme="minorHAnsi"/>
          <w:color w:val="auto"/>
          <w:sz w:val="22"/>
          <w:szCs w:val="22"/>
        </w:rPr>
        <w:t>wynikach oceny złożonego Wniosku</w:t>
      </w:r>
      <w:r w:rsidR="00E8620D" w:rsidRPr="00B74007">
        <w:rPr>
          <w:rFonts w:asciiTheme="minorHAnsi" w:hAnsiTheme="minorHAnsi" w:cstheme="minorHAnsi"/>
          <w:color w:val="auto"/>
          <w:sz w:val="22"/>
          <w:szCs w:val="22"/>
        </w:rPr>
        <w:t>. Dodatkowo pismo będzie zawierało pouczenie o możliwości złożenia odwołania.</w:t>
      </w:r>
    </w:p>
    <w:p w:rsidR="00494452" w:rsidRPr="00B74007" w:rsidRDefault="00494452" w:rsidP="00494452">
      <w:pPr>
        <w:pStyle w:val="Akapitzlist"/>
        <w:ind w:left="644"/>
        <w:jc w:val="center"/>
        <w:rPr>
          <w:rFonts w:cstheme="minorHAnsi"/>
          <w:b/>
        </w:rPr>
      </w:pPr>
    </w:p>
    <w:p w:rsidR="00D673EF" w:rsidRPr="00B74007" w:rsidRDefault="00494452" w:rsidP="00494452">
      <w:pPr>
        <w:pStyle w:val="Akapitzlist"/>
        <w:ind w:left="644"/>
        <w:jc w:val="center"/>
        <w:rPr>
          <w:rFonts w:cstheme="minorHAnsi"/>
          <w:b/>
        </w:rPr>
      </w:pPr>
      <w:r w:rsidRPr="00B74007">
        <w:rPr>
          <w:rFonts w:cstheme="minorHAnsi"/>
          <w:b/>
        </w:rPr>
        <w:t>§10</w:t>
      </w:r>
    </w:p>
    <w:p w:rsidR="00122284" w:rsidRPr="00B74007" w:rsidRDefault="00472B2B" w:rsidP="00494452">
      <w:pPr>
        <w:ind w:left="360"/>
        <w:jc w:val="center"/>
        <w:rPr>
          <w:rFonts w:asciiTheme="minorHAnsi" w:eastAsiaTheme="minorHAnsi" w:hAnsiTheme="minorHAnsi" w:cstheme="minorHAnsi"/>
          <w:b/>
        </w:rPr>
      </w:pPr>
      <w:r w:rsidRPr="00B74007">
        <w:rPr>
          <w:rFonts w:asciiTheme="minorHAnsi" w:eastAsiaTheme="minorHAnsi" w:hAnsiTheme="minorHAnsi" w:cstheme="minorHAnsi"/>
          <w:b/>
        </w:rPr>
        <w:t>Procedura odwoławcza</w:t>
      </w:r>
    </w:p>
    <w:p w:rsidR="00122284" w:rsidRPr="00B74007" w:rsidRDefault="00122284" w:rsidP="0022649D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EA7E9C" w:rsidRPr="00B74007" w:rsidRDefault="00EA7E9C" w:rsidP="00472B2B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B74007">
        <w:rPr>
          <w:rFonts w:ascii="Calibri" w:hAnsi="Calibri" w:cs="Calibri"/>
        </w:rPr>
        <w:t>Wnioskodawcy  przysługuje prawo wniesienia odwołania od ilości przyznanych punktów</w:t>
      </w:r>
      <w:r w:rsidR="00C564AA" w:rsidRPr="00B74007">
        <w:rPr>
          <w:rFonts w:ascii="Calibri" w:hAnsi="Calibri" w:cs="Calibri"/>
        </w:rPr>
        <w:t xml:space="preserve"> zgodnie z lokalnymi kryteriami wyboru</w:t>
      </w:r>
      <w:r w:rsidRPr="00B74007">
        <w:rPr>
          <w:rFonts w:ascii="Calibri" w:hAnsi="Calibri" w:cs="Calibri"/>
        </w:rPr>
        <w:t xml:space="preserve"> w tym nieuzyskania przez operację minimalnej liczby punktów.</w:t>
      </w:r>
    </w:p>
    <w:p w:rsidR="00087BAE" w:rsidRPr="00B74007" w:rsidRDefault="00EA7E9C" w:rsidP="00472B2B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74007">
        <w:rPr>
          <w:rFonts w:cstheme="minorHAnsi"/>
        </w:rPr>
        <w:t>Odwołanie wnosi się w terminie od 3 do 5 dni. Data złożenia odwołania będzie wskazana w piśmie wysłanym mailowo do wnioskodawcy.</w:t>
      </w:r>
      <w:r w:rsidR="00087BAE" w:rsidRPr="00B74007">
        <w:rPr>
          <w:rFonts w:cstheme="minorHAnsi"/>
        </w:rPr>
        <w:t xml:space="preserve"> </w:t>
      </w:r>
    </w:p>
    <w:p w:rsidR="00087BAE" w:rsidRPr="00B74007" w:rsidRDefault="00167A24" w:rsidP="00472B2B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lastRenderedPageBreak/>
        <w:t>Odwołanie wnoszone</w:t>
      </w:r>
      <w:r w:rsidR="00087BAE" w:rsidRPr="00B74007">
        <w:rPr>
          <w:rFonts w:cstheme="minorHAnsi"/>
        </w:rPr>
        <w:t xml:space="preserve"> jest w formie pisemnej </w:t>
      </w:r>
      <w:r>
        <w:rPr>
          <w:rFonts w:cstheme="minorHAnsi"/>
        </w:rPr>
        <w:t>złożone</w:t>
      </w:r>
      <w:r w:rsidR="00EA7E9C" w:rsidRPr="00B74007">
        <w:rPr>
          <w:rFonts w:cstheme="minorHAnsi"/>
        </w:rPr>
        <w:t xml:space="preserve"> osobiście w biurze LGD w wyznaczonym terminie o którym mowa w pkt 2.</w:t>
      </w:r>
    </w:p>
    <w:p w:rsidR="00087BAE" w:rsidRPr="00B74007" w:rsidRDefault="00EA7E9C" w:rsidP="00472B2B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74007">
        <w:rPr>
          <w:rFonts w:cstheme="minorHAnsi"/>
        </w:rPr>
        <w:t>Odwołanie podlega ponownemu</w:t>
      </w:r>
      <w:r w:rsidR="00087BAE" w:rsidRPr="00B74007">
        <w:rPr>
          <w:rFonts w:cstheme="minorHAnsi"/>
        </w:rPr>
        <w:t xml:space="preserve"> rozpatrzeniu przez Radę</w:t>
      </w:r>
      <w:r w:rsidRPr="00B74007">
        <w:rPr>
          <w:rFonts w:cstheme="minorHAnsi"/>
        </w:rPr>
        <w:t xml:space="preserve"> </w:t>
      </w:r>
      <w:r w:rsidR="00087BAE" w:rsidRPr="00B74007">
        <w:rPr>
          <w:rFonts w:cstheme="minorHAnsi"/>
        </w:rPr>
        <w:t>wniosku o powierzenie grantu</w:t>
      </w:r>
      <w:r w:rsidRPr="00B74007">
        <w:rPr>
          <w:rFonts w:cstheme="minorHAnsi"/>
        </w:rPr>
        <w:t>.</w:t>
      </w:r>
    </w:p>
    <w:p w:rsidR="00C564AA" w:rsidRPr="00B74007" w:rsidRDefault="00C564AA" w:rsidP="00472B2B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74007">
        <w:rPr>
          <w:rFonts w:cstheme="minorHAnsi"/>
        </w:rPr>
        <w:t>Odwołanie jest wnoszone w formie pisemnej i zawiera w szczególności:</w:t>
      </w:r>
    </w:p>
    <w:p w:rsidR="00C564AA" w:rsidRPr="00B74007" w:rsidRDefault="00C564AA" w:rsidP="00C564AA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>- nazwę LGD Kwiat Lnu,</w:t>
      </w:r>
    </w:p>
    <w:p w:rsidR="00C564AA" w:rsidRPr="00B74007" w:rsidRDefault="00C564AA" w:rsidP="00C564AA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>- dane wnioskodawcy,</w:t>
      </w:r>
    </w:p>
    <w:p w:rsidR="00C564AA" w:rsidRPr="00B74007" w:rsidRDefault="00C564AA" w:rsidP="00C564AA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>- numer wniosku,</w:t>
      </w:r>
    </w:p>
    <w:p w:rsidR="00C564AA" w:rsidRPr="00B74007" w:rsidRDefault="00C564AA" w:rsidP="00C564AA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 xml:space="preserve">- wskazanie w jakim zakresie wnioskodawca nie zgadza się z oceną punktową wniosku wraz z uzasadnieniem.  </w:t>
      </w:r>
    </w:p>
    <w:p w:rsidR="00B60C75" w:rsidRPr="00B74007" w:rsidRDefault="00C564AA" w:rsidP="00B60C75">
      <w:pPr>
        <w:pStyle w:val="Akapitzlist"/>
        <w:widowControl w:val="0"/>
        <w:suppressAutoHyphens/>
        <w:spacing w:after="0" w:line="240" w:lineRule="auto"/>
        <w:rPr>
          <w:rFonts w:cstheme="minorHAnsi"/>
        </w:rPr>
      </w:pPr>
      <w:r w:rsidRPr="00B74007">
        <w:rPr>
          <w:rFonts w:cstheme="minorHAnsi"/>
        </w:rPr>
        <w:t>- podpis Wnioskodawcy lub osoby upoważnionej do jego reprezentowania z załączeniem oryginału lub kopii dokumentu poświadczającego umocowanie takiej osoby do reprezentowania Wnioskodawcy.</w:t>
      </w:r>
    </w:p>
    <w:p w:rsidR="00B60C75" w:rsidRPr="00B74007" w:rsidRDefault="00C564AA" w:rsidP="00B60C75">
      <w:pPr>
        <w:widowControl w:val="0"/>
        <w:suppressAutoHyphens/>
        <w:ind w:left="851" w:hanging="425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 xml:space="preserve">6. </w:t>
      </w:r>
      <w:r w:rsidR="00B60C75" w:rsidRPr="00B74007">
        <w:rPr>
          <w:rFonts w:asciiTheme="minorHAnsi" w:hAnsiTheme="minorHAnsi" w:cstheme="minorHAnsi"/>
          <w:sz w:val="22"/>
          <w:szCs w:val="22"/>
        </w:rPr>
        <w:t xml:space="preserve"> Do odwołania nie można załączyć dodatkowych dokumentów, które nie zostały złożone wraz z wnioskiem o powierzenie grantu.</w:t>
      </w:r>
    </w:p>
    <w:p w:rsidR="00087BAE" w:rsidRPr="00B74007" w:rsidRDefault="00B60C75" w:rsidP="00B60C75">
      <w:pPr>
        <w:widowControl w:val="0"/>
        <w:suppressAutoHyphens/>
        <w:ind w:left="851" w:hanging="425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 xml:space="preserve">7.  </w:t>
      </w:r>
      <w:r w:rsidR="00087BAE" w:rsidRPr="00B74007">
        <w:rPr>
          <w:rFonts w:asciiTheme="minorHAnsi" w:hAnsiTheme="minorHAnsi" w:cstheme="minorHAnsi"/>
          <w:sz w:val="22"/>
          <w:szCs w:val="22"/>
        </w:rPr>
        <w:t>Odwołanie pozostaje bez rozpatrzenia w przypadku, gdy:</w:t>
      </w:r>
    </w:p>
    <w:p w:rsidR="00087BAE" w:rsidRPr="00B74007" w:rsidRDefault="00087BAE" w:rsidP="00472B2B">
      <w:pPr>
        <w:pStyle w:val="Akapitzlist"/>
        <w:numPr>
          <w:ilvl w:val="1"/>
          <w:numId w:val="1"/>
        </w:numPr>
        <w:ind w:left="1080"/>
        <w:jc w:val="both"/>
        <w:rPr>
          <w:rFonts w:cstheme="minorHAnsi"/>
        </w:rPr>
      </w:pPr>
      <w:r w:rsidRPr="00B74007">
        <w:rPr>
          <w:rFonts w:cstheme="minorHAnsi"/>
        </w:rPr>
        <w:t>został</w:t>
      </w:r>
      <w:r w:rsidR="00167A24">
        <w:rPr>
          <w:rFonts w:cstheme="minorHAnsi"/>
        </w:rPr>
        <w:t>o wniesione</w:t>
      </w:r>
      <w:r w:rsidRPr="00B74007">
        <w:rPr>
          <w:rFonts w:cstheme="minorHAnsi"/>
        </w:rPr>
        <w:t xml:space="preserve"> po upływie wskazanego terminu,</w:t>
      </w:r>
    </w:p>
    <w:p w:rsidR="00087BAE" w:rsidRPr="00B74007" w:rsidRDefault="00087BAE" w:rsidP="00472B2B">
      <w:pPr>
        <w:pStyle w:val="Akapitzlist"/>
        <w:numPr>
          <w:ilvl w:val="1"/>
          <w:numId w:val="1"/>
        </w:numPr>
        <w:ind w:left="1080"/>
        <w:jc w:val="both"/>
        <w:rPr>
          <w:rFonts w:cstheme="minorHAnsi"/>
        </w:rPr>
      </w:pPr>
      <w:r w:rsidRPr="00B74007">
        <w:rPr>
          <w:rFonts w:cstheme="minorHAnsi"/>
        </w:rPr>
        <w:t>został</w:t>
      </w:r>
      <w:r w:rsidR="00167A24">
        <w:rPr>
          <w:rFonts w:cstheme="minorHAnsi"/>
        </w:rPr>
        <w:t>o wniesione</w:t>
      </w:r>
      <w:r w:rsidRPr="00B74007">
        <w:rPr>
          <w:rFonts w:cstheme="minorHAnsi"/>
        </w:rPr>
        <w:t xml:space="preserve"> przez nieuprawniony podmiot, tzn. nie będący grantobiorcą, którego wniosek o powierzenie grantu  podlegał ocenie,</w:t>
      </w:r>
    </w:p>
    <w:p w:rsidR="00087BAE" w:rsidRPr="00B74007" w:rsidRDefault="00C564AA" w:rsidP="00472B2B">
      <w:pPr>
        <w:pStyle w:val="Akapitzlist"/>
        <w:numPr>
          <w:ilvl w:val="1"/>
          <w:numId w:val="1"/>
        </w:numPr>
        <w:ind w:left="1080"/>
        <w:jc w:val="both"/>
        <w:rPr>
          <w:rFonts w:cstheme="minorHAnsi"/>
        </w:rPr>
      </w:pPr>
      <w:r w:rsidRPr="00B74007">
        <w:rPr>
          <w:rFonts w:cstheme="minorHAnsi"/>
        </w:rPr>
        <w:t>nie zawiera</w:t>
      </w:r>
      <w:r w:rsidR="00087BAE" w:rsidRPr="00B74007">
        <w:rPr>
          <w:rFonts w:cstheme="minorHAnsi"/>
        </w:rPr>
        <w:t xml:space="preserve"> pisemnego </w:t>
      </w:r>
      <w:r w:rsidRPr="00B74007">
        <w:rPr>
          <w:rFonts w:cstheme="minorHAnsi"/>
        </w:rPr>
        <w:t xml:space="preserve">wskazania w jakim zakresie wnioskodawca nie zgadza się z oceną punktową wniosku wraz z uzasadnieniem.  </w:t>
      </w:r>
    </w:p>
    <w:p w:rsidR="00087BAE" w:rsidRPr="00B74007" w:rsidRDefault="00B60C75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>Na posiedzeniu odwoławczym</w:t>
      </w:r>
      <w:r w:rsidR="00087BAE" w:rsidRPr="00B74007">
        <w:rPr>
          <w:rFonts w:cstheme="minorHAnsi"/>
        </w:rPr>
        <w:t xml:space="preserve">  członkowie Rady rozpatrują wniosek na podstawie kryteriów obowiązujących w danym konkursie i tylko w tych elementach, których dotyczy uzasadnienie podane przez grantobiorcę.</w:t>
      </w:r>
    </w:p>
    <w:p w:rsidR="00087BAE" w:rsidRPr="00B74007" w:rsidRDefault="00087BAE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>Wniosek o powierzenie gran</w:t>
      </w:r>
      <w:r w:rsidR="00B60C75" w:rsidRPr="00B74007">
        <w:rPr>
          <w:rFonts w:cstheme="minorHAnsi"/>
        </w:rPr>
        <w:t xml:space="preserve">tu </w:t>
      </w:r>
      <w:r w:rsidRPr="00B74007">
        <w:rPr>
          <w:rFonts w:cstheme="minorHAnsi"/>
        </w:rPr>
        <w:t>, który w wyniku ponownego rozpatrzenia uzyskał liczbę punktów kwalifikujących go do objęcia wsparciem w danym naborze, zyskuje prawo dofinansowania. Ten fakt może spowodować skreślenie z listy operacji o mniejszej liczbie punktów.</w:t>
      </w:r>
    </w:p>
    <w:p w:rsidR="00B60C75" w:rsidRPr="00B74007" w:rsidRDefault="00B60C75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>Ponowna decyzja Rady jest ostateczna i nie przysługuje od niej odwołanie.</w:t>
      </w:r>
    </w:p>
    <w:p w:rsidR="003467E9" w:rsidRPr="00B74007" w:rsidRDefault="00B60C75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>Po zakończeniu procedury odwoławczej wnioskodawcy zostaną pisemnie poinformowani o wynikach oceny złożonych wniosków</w:t>
      </w:r>
      <w:r w:rsidR="007E5185" w:rsidRPr="00B74007">
        <w:rPr>
          <w:rFonts w:cstheme="minorHAnsi"/>
        </w:rPr>
        <w:t>.</w:t>
      </w:r>
    </w:p>
    <w:p w:rsidR="00087BAE" w:rsidRPr="00B74007" w:rsidRDefault="00B60C75" w:rsidP="00472B2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B74007">
        <w:rPr>
          <w:rFonts w:cstheme="minorHAnsi"/>
        </w:rPr>
        <w:t xml:space="preserve">Lista rankingowa oraz rezerwowa lista rankingowa zostanie zamieszczona na stronie internetowej </w:t>
      </w:r>
      <w:hyperlink r:id="rId14" w:history="1">
        <w:r w:rsidR="003467E9" w:rsidRPr="00B74007">
          <w:rPr>
            <w:rStyle w:val="Hipercze"/>
            <w:rFonts w:cstheme="minorHAnsi"/>
            <w:color w:val="auto"/>
          </w:rPr>
          <w:t>www.kwiatlnu.eu</w:t>
        </w:r>
      </w:hyperlink>
      <w:r w:rsidR="003467E9" w:rsidRPr="00B74007">
        <w:rPr>
          <w:rFonts w:cstheme="minorHAnsi"/>
        </w:rPr>
        <w:t xml:space="preserve">. </w:t>
      </w:r>
    </w:p>
    <w:p w:rsidR="007E5185" w:rsidRPr="00B74007" w:rsidRDefault="007E5185" w:rsidP="00472B2B">
      <w:pPr>
        <w:jc w:val="both"/>
        <w:rPr>
          <w:rFonts w:cstheme="minorHAnsi"/>
        </w:rPr>
      </w:pPr>
    </w:p>
    <w:p w:rsidR="00B60C75" w:rsidRPr="00B74007" w:rsidRDefault="00494452" w:rsidP="003467E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Toc226881900"/>
      <w:r w:rsidRPr="00B74007">
        <w:rPr>
          <w:rFonts w:asciiTheme="minorHAnsi" w:hAnsiTheme="minorHAnsi" w:cstheme="minorHAnsi"/>
          <w:b/>
          <w:sz w:val="22"/>
          <w:szCs w:val="22"/>
        </w:rPr>
        <w:t>§ 11</w:t>
      </w:r>
    </w:p>
    <w:p w:rsidR="00494452" w:rsidRPr="00B74007" w:rsidRDefault="00494452" w:rsidP="003467E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67E9" w:rsidRDefault="003467E9" w:rsidP="003467E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Odstąpienie od konkursu o wybór wniosków o powierzenie grantów</w:t>
      </w:r>
    </w:p>
    <w:p w:rsidR="00167A24" w:rsidRPr="00B74007" w:rsidRDefault="00167A24" w:rsidP="003467E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67E9" w:rsidRPr="00B74007" w:rsidRDefault="003467E9" w:rsidP="00472B2B">
      <w:p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>LGD może odstąpić od konkursu o wybór wniosków o powierzenie grantów w sytuacji braku możliwości osiągnięcia celów projektu grantowego i wskaźników jego realizacji na podstawie złożonych / wybranych wniosków o powierzenie grantu lub na skutek rezygnacji przez grantobiorców z realizacji zadań lub rozwiązania umów o powierzenie grantów.</w:t>
      </w:r>
    </w:p>
    <w:p w:rsidR="00B60C75" w:rsidRDefault="00B60C75" w:rsidP="00B60C75">
      <w:pPr>
        <w:pStyle w:val="Akapitzlist"/>
        <w:ind w:left="360"/>
        <w:jc w:val="both"/>
        <w:rPr>
          <w:rFonts w:cstheme="minorHAnsi"/>
        </w:rPr>
      </w:pPr>
    </w:p>
    <w:p w:rsidR="00167A24" w:rsidRPr="00325C6F" w:rsidRDefault="00167A24" w:rsidP="00325C6F">
      <w:pPr>
        <w:jc w:val="both"/>
        <w:rPr>
          <w:rFonts w:cstheme="minorHAnsi"/>
        </w:rPr>
      </w:pPr>
    </w:p>
    <w:p w:rsidR="00087BAE" w:rsidRPr="00B74007" w:rsidRDefault="00FD7CA6" w:rsidP="00FD7CA6">
      <w:p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>Słowniczek:</w:t>
      </w:r>
    </w:p>
    <w:p w:rsidR="00FD7CA6" w:rsidRPr="00B74007" w:rsidRDefault="00FD7CA6" w:rsidP="00325C6F">
      <w:p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sz w:val="22"/>
          <w:szCs w:val="22"/>
        </w:rPr>
        <w:t>Użyte w niniejszym dokumencie terminy oznaczają: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LGD </w:t>
      </w:r>
      <w:r w:rsidRPr="00B74007">
        <w:rPr>
          <w:rFonts w:asciiTheme="minorHAnsi" w:hAnsiTheme="minorHAnsi" w:cstheme="minorHAnsi"/>
          <w:sz w:val="22"/>
          <w:szCs w:val="22"/>
        </w:rPr>
        <w:t xml:space="preserve">– Stowarzyszenie LGD Kwiat Lnu; 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Zarząd</w:t>
      </w:r>
      <w:r w:rsidRPr="00B74007">
        <w:rPr>
          <w:rFonts w:asciiTheme="minorHAnsi" w:hAnsiTheme="minorHAnsi" w:cstheme="minorHAnsi"/>
          <w:sz w:val="22"/>
          <w:szCs w:val="22"/>
        </w:rPr>
        <w:t xml:space="preserve"> – Zarząd Stowarzyszenia LGD Kwiat Lnu;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Rada</w:t>
      </w:r>
      <w:r w:rsidRPr="00B74007">
        <w:rPr>
          <w:rFonts w:asciiTheme="minorHAnsi" w:hAnsiTheme="minorHAnsi" w:cstheme="minorHAnsi"/>
          <w:sz w:val="22"/>
          <w:szCs w:val="22"/>
        </w:rPr>
        <w:t xml:space="preserve"> – Rada Stowarzyszenia LGD Kwiat Lnu.;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Biuro</w:t>
      </w:r>
      <w:r w:rsidRPr="00B74007">
        <w:rPr>
          <w:rFonts w:asciiTheme="minorHAnsi" w:hAnsiTheme="minorHAnsi" w:cstheme="minorHAnsi"/>
          <w:sz w:val="22"/>
          <w:szCs w:val="22"/>
        </w:rPr>
        <w:t xml:space="preserve"> – Biuro Stowarzyszenia LGD Kwiat Lnu;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LSR </w:t>
      </w:r>
      <w:r w:rsidRPr="00B74007">
        <w:rPr>
          <w:rFonts w:asciiTheme="minorHAnsi" w:hAnsiTheme="minorHAnsi" w:cstheme="minorHAnsi"/>
          <w:sz w:val="22"/>
          <w:szCs w:val="22"/>
        </w:rPr>
        <w:t>– Lokalna Strategia Rozwoju opracowana przez LGD i realizowana na podstawie umowy ramowej zawartej z Zarządem Województwa Dolnośląskiego;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rozporządzenie o wdrażaniu LSR </w:t>
      </w:r>
      <w:r w:rsidRPr="00B74007">
        <w:rPr>
          <w:rFonts w:asciiTheme="minorHAnsi" w:hAnsiTheme="minorHAnsi" w:cstheme="minorHAnsi"/>
          <w:sz w:val="22"/>
          <w:szCs w:val="22"/>
        </w:rPr>
        <w:t>-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1570);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zarząd województwa </w:t>
      </w:r>
      <w:r w:rsidRPr="00B74007">
        <w:rPr>
          <w:rFonts w:asciiTheme="minorHAnsi" w:hAnsiTheme="minorHAnsi" w:cstheme="minorHAnsi"/>
          <w:sz w:val="22"/>
          <w:szCs w:val="22"/>
        </w:rPr>
        <w:t>– Zarząd Województwa Dolnośląskiego, będący organem reprezentującym podmiot wdrażający właściwy do przyznawania pomocy w ramach działania „Wsparcie dla rozwoju lokalnego w ramach inicjatywy LEADER" objętego programem współfinansowanym ze środków Europejskiego Funduszu Rolnego na rzecz Rozwoju Obszarów Wiejskich, zgodnie z art. 2 ust. 2 lit. b ustawy o RLKS;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projekt grantowy – </w:t>
      </w:r>
      <w:r w:rsidRPr="00B74007">
        <w:rPr>
          <w:rFonts w:asciiTheme="minorHAnsi" w:hAnsiTheme="minorHAnsi" w:cstheme="minorHAnsi"/>
          <w:sz w:val="22"/>
          <w:szCs w:val="22"/>
        </w:rPr>
        <w:t xml:space="preserve">operacja, o której mowa w art. 14 ust. 5 ustawy o RLKS, realizowana przez LGD (beneficjenta projektu grantowego) w ramach wdrażania LSR i na podstawie umowy zawartej z Samorządem Województwa Dolnośląskiego, podczas której LGD przeprowadza konkurs na wybór grantobiorców, dokonuje wyboru zadań opisanych we wnioskach o powierzenie grantu, udziela grantów wybranym przez siebie </w:t>
      </w:r>
      <w:proofErr w:type="spellStart"/>
      <w:r w:rsidRPr="00B74007">
        <w:rPr>
          <w:rFonts w:asciiTheme="minorHAnsi" w:hAnsiTheme="minorHAnsi" w:cstheme="minorHAnsi"/>
          <w:sz w:val="22"/>
          <w:szCs w:val="22"/>
        </w:rPr>
        <w:t>grantobiorcom</w:t>
      </w:r>
      <w:proofErr w:type="spellEnd"/>
      <w:r w:rsidRPr="00B74007">
        <w:rPr>
          <w:rFonts w:asciiTheme="minorHAnsi" w:hAnsiTheme="minorHAnsi" w:cstheme="minorHAnsi"/>
          <w:sz w:val="22"/>
          <w:szCs w:val="22"/>
        </w:rPr>
        <w:t xml:space="preserve"> podpisując z nimi umowy o powierzeniu grantu, a następnie monitoruje ich wykonanie oraz dokonuje innych czynności mających na celu rozliczenie projektu grantowego wobec zarządu województwa;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grantobiorca</w:t>
      </w:r>
      <w:r w:rsidRPr="00B74007">
        <w:rPr>
          <w:rFonts w:asciiTheme="minorHAnsi" w:hAnsiTheme="minorHAnsi" w:cstheme="minorHAnsi"/>
          <w:sz w:val="22"/>
          <w:szCs w:val="22"/>
        </w:rPr>
        <w:t xml:space="preserve"> – podmiot, z którym LGD zawarła umowę o powierzenie grantu w związku z realizacją projektu grantowego;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>grant</w:t>
      </w:r>
      <w:r w:rsidRPr="00B74007">
        <w:rPr>
          <w:rFonts w:asciiTheme="minorHAnsi" w:hAnsiTheme="minorHAnsi" w:cstheme="minorHAnsi"/>
          <w:sz w:val="22"/>
          <w:szCs w:val="22"/>
        </w:rPr>
        <w:t xml:space="preserve"> - środki finansowe powierzone przez LGD grantobiorcy na realizację zadania służącego osiągnięciu celu projektu grantowego;</w:t>
      </w:r>
    </w:p>
    <w:p w:rsidR="00FD7CA6" w:rsidRPr="00B74007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zadanie – </w:t>
      </w:r>
      <w:r w:rsidRPr="00B74007">
        <w:rPr>
          <w:rFonts w:asciiTheme="minorHAnsi" w:hAnsiTheme="minorHAnsi" w:cstheme="minorHAnsi"/>
          <w:sz w:val="22"/>
          <w:szCs w:val="22"/>
        </w:rPr>
        <w:t>czynności opisane we wniosku o przyznanie grantu, realizowane przez grantobiorcę w ramach projektu grantowego i na podstawie umowy o powierzeniu grantu zawartej z LGD;</w:t>
      </w:r>
    </w:p>
    <w:p w:rsidR="00494452" w:rsidRPr="00D942DF" w:rsidRDefault="00FD7CA6" w:rsidP="00325C6F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07">
        <w:rPr>
          <w:rFonts w:asciiTheme="minorHAnsi" w:hAnsiTheme="minorHAnsi" w:cstheme="minorHAnsi"/>
          <w:b/>
          <w:sz w:val="22"/>
          <w:szCs w:val="22"/>
        </w:rPr>
        <w:t xml:space="preserve">nabór – </w:t>
      </w:r>
      <w:r w:rsidRPr="00B74007">
        <w:rPr>
          <w:rFonts w:asciiTheme="minorHAnsi" w:hAnsiTheme="minorHAnsi" w:cstheme="minorHAnsi"/>
          <w:sz w:val="22"/>
          <w:szCs w:val="22"/>
        </w:rPr>
        <w:t>przeprowadzany przez LGD</w:t>
      </w:r>
      <w:r w:rsidRPr="00B740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4007">
        <w:rPr>
          <w:rFonts w:asciiTheme="minorHAnsi" w:hAnsiTheme="minorHAnsi" w:cstheme="minorHAnsi"/>
          <w:sz w:val="22"/>
          <w:szCs w:val="22"/>
        </w:rPr>
        <w:t>konkurs na wybór grantobiorców.</w:t>
      </w:r>
      <w:bookmarkEnd w:id="2"/>
    </w:p>
    <w:p w:rsidR="00D942DF" w:rsidRDefault="00D942DF" w:rsidP="00494452">
      <w:pPr>
        <w:spacing w:after="120" w:line="23" w:lineRule="atLeast"/>
        <w:jc w:val="both"/>
        <w:rPr>
          <w:rFonts w:asciiTheme="minorHAnsi" w:hAnsiTheme="minorHAnsi" w:cstheme="minorHAnsi"/>
          <w:b/>
        </w:rPr>
      </w:pPr>
    </w:p>
    <w:p w:rsidR="00D942DF" w:rsidRDefault="00D942DF" w:rsidP="00494452">
      <w:pPr>
        <w:spacing w:after="120" w:line="23" w:lineRule="atLeast"/>
        <w:jc w:val="both"/>
        <w:rPr>
          <w:rFonts w:asciiTheme="minorHAnsi" w:hAnsiTheme="minorHAnsi" w:cstheme="minorHAnsi"/>
          <w:b/>
        </w:rPr>
      </w:pPr>
    </w:p>
    <w:p w:rsidR="00494452" w:rsidRPr="00B74007" w:rsidRDefault="00494452" w:rsidP="00D942DF">
      <w:pPr>
        <w:jc w:val="both"/>
        <w:rPr>
          <w:rFonts w:asciiTheme="minorHAnsi" w:hAnsiTheme="minorHAnsi" w:cstheme="minorHAnsi"/>
          <w:b/>
        </w:rPr>
      </w:pPr>
      <w:r w:rsidRPr="00B74007">
        <w:rPr>
          <w:rFonts w:asciiTheme="minorHAnsi" w:hAnsiTheme="minorHAnsi" w:cstheme="minorHAnsi"/>
          <w:b/>
        </w:rPr>
        <w:t>Załączniki :</w:t>
      </w:r>
    </w:p>
    <w:p w:rsidR="00D942DF" w:rsidRDefault="00D942DF" w:rsidP="00D942DF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D942DF">
        <w:rPr>
          <w:rFonts w:ascii="Calibri" w:hAnsi="Calibri" w:cs="Calibri"/>
          <w:sz w:val="22"/>
          <w:szCs w:val="22"/>
          <w:lang w:eastAsia="ar-SA"/>
        </w:rPr>
        <w:t>Załącznik nr 1</w:t>
      </w:r>
      <w:r>
        <w:rPr>
          <w:rFonts w:ascii="Calibri" w:hAnsi="Calibri" w:cs="Calibri"/>
          <w:sz w:val="22"/>
          <w:szCs w:val="22"/>
          <w:lang w:eastAsia="ar-SA"/>
        </w:rPr>
        <w:t xml:space="preserve"> -</w:t>
      </w:r>
      <w:r w:rsidRPr="00D942DF">
        <w:rPr>
          <w:rFonts w:ascii="Calibri" w:hAnsi="Calibri" w:cs="Calibri"/>
          <w:sz w:val="22"/>
          <w:szCs w:val="22"/>
          <w:lang w:eastAsia="ar-SA"/>
        </w:rPr>
        <w:t xml:space="preserve"> Karta weryfikacji wstępne</w:t>
      </w:r>
      <w:r>
        <w:rPr>
          <w:rFonts w:ascii="Calibri" w:hAnsi="Calibri" w:cs="Calibri"/>
          <w:sz w:val="22"/>
          <w:szCs w:val="22"/>
          <w:lang w:eastAsia="ar-SA"/>
        </w:rPr>
        <w:t>j oceny operacji LGD Kwiat Lnu</w:t>
      </w:r>
    </w:p>
    <w:p w:rsidR="00D942DF" w:rsidRPr="00D942DF" w:rsidRDefault="00D942DF" w:rsidP="00D942DF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Załącznik nr 2 - </w:t>
      </w:r>
      <w:r w:rsidRPr="00D942DF">
        <w:rPr>
          <w:rFonts w:ascii="Calibri" w:hAnsi="Calibri" w:cs="Calibri"/>
          <w:sz w:val="22"/>
          <w:szCs w:val="22"/>
          <w:lang w:eastAsia="ar-SA"/>
        </w:rPr>
        <w:t>Weryfikacja zgodności operacji z warunkami przyznania pomocy określonymi w Programie Rozwoju Obszarów Wiejskich na lata 2014 - 2010</w:t>
      </w:r>
    </w:p>
    <w:p w:rsidR="00D942DF" w:rsidRDefault="00D942DF" w:rsidP="00D942DF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D942DF">
        <w:rPr>
          <w:rFonts w:ascii="Calibri" w:hAnsi="Calibri" w:cs="Calibri"/>
          <w:sz w:val="22"/>
          <w:szCs w:val="22"/>
          <w:lang w:eastAsia="ar-SA"/>
        </w:rPr>
        <w:t>Załącznik nr 3</w:t>
      </w:r>
      <w:r>
        <w:rPr>
          <w:rFonts w:ascii="Calibri" w:hAnsi="Calibri" w:cs="Calibri"/>
          <w:sz w:val="22"/>
          <w:szCs w:val="22"/>
          <w:lang w:eastAsia="ar-SA"/>
        </w:rPr>
        <w:t xml:space="preserve"> -</w:t>
      </w:r>
      <w:r w:rsidRPr="00D942DF">
        <w:rPr>
          <w:rFonts w:ascii="Calibri" w:hAnsi="Calibri" w:cs="Calibri"/>
          <w:sz w:val="22"/>
          <w:szCs w:val="22"/>
          <w:lang w:eastAsia="ar-SA"/>
        </w:rPr>
        <w:t xml:space="preserve"> Karta zgodności z celem głównym i celami szczegółowymi LSR przez osiąganie zaplanowanych w LSR wskaźników </w:t>
      </w:r>
    </w:p>
    <w:p w:rsidR="00494452" w:rsidRPr="00B74007" w:rsidRDefault="00D942DF" w:rsidP="00D942DF">
      <w:pPr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Załącznik nr 4a</w:t>
      </w:r>
      <w:r w:rsidR="00796058" w:rsidRPr="00B74007">
        <w:rPr>
          <w:rFonts w:ascii="Calibri" w:hAnsi="Calibri" w:cs="Calibri"/>
          <w:sz w:val="22"/>
          <w:szCs w:val="22"/>
          <w:lang w:eastAsia="ar-SA"/>
        </w:rPr>
        <w:t xml:space="preserve"> - Kryteria wyboru projektów grantowych  LGD  Kwiat Lnu  w ramach realizacji LSR 2014-2020 - działania inwestycyjne</w:t>
      </w:r>
    </w:p>
    <w:p w:rsidR="00796058" w:rsidRPr="00B74007" w:rsidRDefault="00D942DF" w:rsidP="00796058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  <w:lang w:eastAsia="ar-SA"/>
        </w:rPr>
        <w:t>Załącznik nr 4b</w:t>
      </w:r>
      <w:r w:rsidR="00796058" w:rsidRPr="00B74007">
        <w:rPr>
          <w:rFonts w:ascii="Calibri" w:hAnsi="Calibri" w:cs="Calibri"/>
          <w:sz w:val="22"/>
          <w:szCs w:val="22"/>
          <w:lang w:eastAsia="ar-SA"/>
        </w:rPr>
        <w:t xml:space="preserve"> - Kryteria wyboru projektów grantowych  LGD  Kwiat Lnu  w ramach realizacji LSR 2014-2020 - działania </w:t>
      </w:r>
      <w:proofErr w:type="spellStart"/>
      <w:r w:rsidR="00796058" w:rsidRPr="00B74007">
        <w:rPr>
          <w:rFonts w:ascii="Calibri" w:hAnsi="Calibri" w:cs="Calibri"/>
          <w:sz w:val="22"/>
          <w:szCs w:val="22"/>
          <w:lang w:eastAsia="ar-SA"/>
        </w:rPr>
        <w:t>nieinwestycyjne</w:t>
      </w:r>
      <w:proofErr w:type="spellEnd"/>
    </w:p>
    <w:p w:rsidR="00796058" w:rsidRPr="00796058" w:rsidRDefault="00796058" w:rsidP="00796058">
      <w:pPr>
        <w:jc w:val="both"/>
        <w:rPr>
          <w:rFonts w:asciiTheme="minorHAnsi" w:hAnsiTheme="minorHAnsi" w:cstheme="minorHAnsi"/>
          <w:color w:val="FF0000"/>
        </w:rPr>
      </w:pPr>
    </w:p>
    <w:sectPr w:rsidR="00796058" w:rsidRPr="00796058" w:rsidSect="00CC49AC">
      <w:headerReference w:type="default" r:id="rId15"/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3F" w:rsidRDefault="00733C3F" w:rsidP="008D075D">
      <w:r>
        <w:separator/>
      </w:r>
    </w:p>
  </w:endnote>
  <w:endnote w:type="continuationSeparator" w:id="0">
    <w:p w:rsidR="00733C3F" w:rsidRDefault="00733C3F" w:rsidP="008D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3F" w:rsidRDefault="00733C3F" w:rsidP="008D075D">
      <w:r>
        <w:separator/>
      </w:r>
    </w:p>
  </w:footnote>
  <w:footnote w:type="continuationSeparator" w:id="0">
    <w:p w:rsidR="00733C3F" w:rsidRDefault="00733C3F" w:rsidP="008D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7E" w:rsidRDefault="00147B7E" w:rsidP="008D075D">
    <w:pPr>
      <w:pStyle w:val="Nagwek"/>
      <w:jc w:val="center"/>
    </w:pPr>
    <w:r>
      <w:t xml:space="preserve"> </w:t>
    </w:r>
  </w:p>
  <w:p w:rsidR="00147B7E" w:rsidRDefault="00147B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D6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8C2784"/>
    <w:multiLevelType w:val="hybridMultilevel"/>
    <w:tmpl w:val="B1080368"/>
    <w:lvl w:ilvl="0" w:tplc="10167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2AB2"/>
    <w:multiLevelType w:val="hybridMultilevel"/>
    <w:tmpl w:val="54362914"/>
    <w:lvl w:ilvl="0" w:tplc="9F9EFAE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1FEA1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14612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49F5"/>
    <w:multiLevelType w:val="hybridMultilevel"/>
    <w:tmpl w:val="1876B954"/>
    <w:lvl w:ilvl="0" w:tplc="53E259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2274"/>
    <w:multiLevelType w:val="hybridMultilevel"/>
    <w:tmpl w:val="704C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F662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>
    <w:nsid w:val="43711014"/>
    <w:multiLevelType w:val="hybridMultilevel"/>
    <w:tmpl w:val="EDF6BAC6"/>
    <w:lvl w:ilvl="0" w:tplc="3746D4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8C7A13"/>
    <w:multiLevelType w:val="hybridMultilevel"/>
    <w:tmpl w:val="79A6630A"/>
    <w:lvl w:ilvl="0" w:tplc="209E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52DB1"/>
    <w:multiLevelType w:val="hybridMultilevel"/>
    <w:tmpl w:val="2312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187E"/>
    <w:multiLevelType w:val="hybridMultilevel"/>
    <w:tmpl w:val="30267CAA"/>
    <w:lvl w:ilvl="0" w:tplc="C3C8777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89C6D9C"/>
    <w:multiLevelType w:val="hybridMultilevel"/>
    <w:tmpl w:val="0A581E42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53829"/>
    <w:multiLevelType w:val="hybridMultilevel"/>
    <w:tmpl w:val="2960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962C4"/>
    <w:multiLevelType w:val="hybridMultilevel"/>
    <w:tmpl w:val="79E48E44"/>
    <w:lvl w:ilvl="0" w:tplc="2E165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8764A0"/>
    <w:multiLevelType w:val="hybridMultilevel"/>
    <w:tmpl w:val="8BEEA700"/>
    <w:lvl w:ilvl="0" w:tplc="5D32B296">
      <w:start w:val="1"/>
      <w:numFmt w:val="decimal"/>
      <w:lvlText w:val="%1."/>
      <w:lvlJc w:val="left"/>
      <w:pPr>
        <w:ind w:left="720" w:hanging="360"/>
      </w:pPr>
      <w:rPr>
        <w:color w:val="8064A2" w:themeColor="accent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16"/>
  </w:num>
  <w:num w:numId="9">
    <w:abstractNumId w:val="12"/>
  </w:num>
  <w:num w:numId="10">
    <w:abstractNumId w:val="18"/>
  </w:num>
  <w:num w:numId="11">
    <w:abstractNumId w:val="15"/>
  </w:num>
  <w:num w:numId="12">
    <w:abstractNumId w:val="17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5D"/>
    <w:rsid w:val="0000277E"/>
    <w:rsid w:val="0001226C"/>
    <w:rsid w:val="00012863"/>
    <w:rsid w:val="00014C6C"/>
    <w:rsid w:val="00020BAF"/>
    <w:rsid w:val="0002777A"/>
    <w:rsid w:val="00033B83"/>
    <w:rsid w:val="00046358"/>
    <w:rsid w:val="00054FC3"/>
    <w:rsid w:val="00064C58"/>
    <w:rsid w:val="00083434"/>
    <w:rsid w:val="0008368A"/>
    <w:rsid w:val="00087BAE"/>
    <w:rsid w:val="00092CA6"/>
    <w:rsid w:val="000B5BD4"/>
    <w:rsid w:val="000B6283"/>
    <w:rsid w:val="000C146F"/>
    <w:rsid w:val="000C3267"/>
    <w:rsid w:val="000C46F8"/>
    <w:rsid w:val="000D65EC"/>
    <w:rsid w:val="000D6E06"/>
    <w:rsid w:val="000E3C5A"/>
    <w:rsid w:val="000E6754"/>
    <w:rsid w:val="000E6EB8"/>
    <w:rsid w:val="000F1F06"/>
    <w:rsid w:val="000F4D07"/>
    <w:rsid w:val="00102DE4"/>
    <w:rsid w:val="00122284"/>
    <w:rsid w:val="001260F0"/>
    <w:rsid w:val="001349D2"/>
    <w:rsid w:val="00147B7E"/>
    <w:rsid w:val="001527F1"/>
    <w:rsid w:val="00152C20"/>
    <w:rsid w:val="00160F8C"/>
    <w:rsid w:val="00167A24"/>
    <w:rsid w:val="00176F50"/>
    <w:rsid w:val="00180A81"/>
    <w:rsid w:val="00184F9D"/>
    <w:rsid w:val="001853CE"/>
    <w:rsid w:val="00186840"/>
    <w:rsid w:val="0018768F"/>
    <w:rsid w:val="00195F3A"/>
    <w:rsid w:val="00196FFD"/>
    <w:rsid w:val="001A1271"/>
    <w:rsid w:val="001A5674"/>
    <w:rsid w:val="001B20FA"/>
    <w:rsid w:val="001B5065"/>
    <w:rsid w:val="001D628E"/>
    <w:rsid w:val="001F5802"/>
    <w:rsid w:val="002035D1"/>
    <w:rsid w:val="00203F37"/>
    <w:rsid w:val="00211EC9"/>
    <w:rsid w:val="002205A2"/>
    <w:rsid w:val="00222826"/>
    <w:rsid w:val="0022649D"/>
    <w:rsid w:val="0022672F"/>
    <w:rsid w:val="00230B09"/>
    <w:rsid w:val="002363F6"/>
    <w:rsid w:val="00251D9E"/>
    <w:rsid w:val="00262F29"/>
    <w:rsid w:val="00285B90"/>
    <w:rsid w:val="00291FEB"/>
    <w:rsid w:val="00292BA9"/>
    <w:rsid w:val="00295E98"/>
    <w:rsid w:val="002A54BD"/>
    <w:rsid w:val="002B2404"/>
    <w:rsid w:val="002D32AE"/>
    <w:rsid w:val="002D4A15"/>
    <w:rsid w:val="002F5575"/>
    <w:rsid w:val="00317325"/>
    <w:rsid w:val="00321A16"/>
    <w:rsid w:val="00325C6F"/>
    <w:rsid w:val="003467E9"/>
    <w:rsid w:val="00347B12"/>
    <w:rsid w:val="003665BB"/>
    <w:rsid w:val="00366A99"/>
    <w:rsid w:val="00367B46"/>
    <w:rsid w:val="0037158E"/>
    <w:rsid w:val="003763E3"/>
    <w:rsid w:val="00383E00"/>
    <w:rsid w:val="00387062"/>
    <w:rsid w:val="00387FAE"/>
    <w:rsid w:val="00395F83"/>
    <w:rsid w:val="003B0E9E"/>
    <w:rsid w:val="003B3CA1"/>
    <w:rsid w:val="003C4285"/>
    <w:rsid w:val="003D5B75"/>
    <w:rsid w:val="003D683D"/>
    <w:rsid w:val="003F07F3"/>
    <w:rsid w:val="00402A7D"/>
    <w:rsid w:val="0040313A"/>
    <w:rsid w:val="00404AB3"/>
    <w:rsid w:val="00407017"/>
    <w:rsid w:val="00413850"/>
    <w:rsid w:val="00416E84"/>
    <w:rsid w:val="004268BB"/>
    <w:rsid w:val="0044159B"/>
    <w:rsid w:val="00441610"/>
    <w:rsid w:val="004418EF"/>
    <w:rsid w:val="00444B2A"/>
    <w:rsid w:val="00444E84"/>
    <w:rsid w:val="004466F5"/>
    <w:rsid w:val="00455660"/>
    <w:rsid w:val="00456324"/>
    <w:rsid w:val="00472B2B"/>
    <w:rsid w:val="00483D5E"/>
    <w:rsid w:val="004929BE"/>
    <w:rsid w:val="00494452"/>
    <w:rsid w:val="00496D5C"/>
    <w:rsid w:val="004B2B3A"/>
    <w:rsid w:val="004C2549"/>
    <w:rsid w:val="004C4224"/>
    <w:rsid w:val="004C76F2"/>
    <w:rsid w:val="004D3BF3"/>
    <w:rsid w:val="004E3FA1"/>
    <w:rsid w:val="004E44B4"/>
    <w:rsid w:val="004E7AAB"/>
    <w:rsid w:val="004F161F"/>
    <w:rsid w:val="004F348E"/>
    <w:rsid w:val="004F3DD5"/>
    <w:rsid w:val="00537093"/>
    <w:rsid w:val="00541BB4"/>
    <w:rsid w:val="00550339"/>
    <w:rsid w:val="00553A68"/>
    <w:rsid w:val="00575668"/>
    <w:rsid w:val="005813C4"/>
    <w:rsid w:val="00585CAF"/>
    <w:rsid w:val="00587588"/>
    <w:rsid w:val="0059747A"/>
    <w:rsid w:val="005A78B6"/>
    <w:rsid w:val="005B1825"/>
    <w:rsid w:val="005B3E1A"/>
    <w:rsid w:val="005B75E8"/>
    <w:rsid w:val="005D4788"/>
    <w:rsid w:val="005D612E"/>
    <w:rsid w:val="005F4030"/>
    <w:rsid w:val="005F7839"/>
    <w:rsid w:val="0060324E"/>
    <w:rsid w:val="00603643"/>
    <w:rsid w:val="00606F38"/>
    <w:rsid w:val="00615E11"/>
    <w:rsid w:val="00625A88"/>
    <w:rsid w:val="0063000C"/>
    <w:rsid w:val="00630A28"/>
    <w:rsid w:val="0063724B"/>
    <w:rsid w:val="00637D48"/>
    <w:rsid w:val="006412D2"/>
    <w:rsid w:val="00651797"/>
    <w:rsid w:val="00655270"/>
    <w:rsid w:val="0066172F"/>
    <w:rsid w:val="00664319"/>
    <w:rsid w:val="0067012F"/>
    <w:rsid w:val="00671EE1"/>
    <w:rsid w:val="00683FB6"/>
    <w:rsid w:val="00685382"/>
    <w:rsid w:val="00686FC7"/>
    <w:rsid w:val="00692617"/>
    <w:rsid w:val="00697A7A"/>
    <w:rsid w:val="006A03EE"/>
    <w:rsid w:val="006A2C23"/>
    <w:rsid w:val="006B35F8"/>
    <w:rsid w:val="006B4E75"/>
    <w:rsid w:val="006B5C46"/>
    <w:rsid w:val="006C6307"/>
    <w:rsid w:val="006E5AA4"/>
    <w:rsid w:val="006F23EB"/>
    <w:rsid w:val="007003C3"/>
    <w:rsid w:val="0071043E"/>
    <w:rsid w:val="00720EB2"/>
    <w:rsid w:val="00726450"/>
    <w:rsid w:val="00726C4B"/>
    <w:rsid w:val="007333E1"/>
    <w:rsid w:val="00733C3F"/>
    <w:rsid w:val="007348DF"/>
    <w:rsid w:val="00740A08"/>
    <w:rsid w:val="00740D77"/>
    <w:rsid w:val="00751018"/>
    <w:rsid w:val="007544AE"/>
    <w:rsid w:val="00761DF3"/>
    <w:rsid w:val="00767B93"/>
    <w:rsid w:val="00770C85"/>
    <w:rsid w:val="0077543E"/>
    <w:rsid w:val="00783D23"/>
    <w:rsid w:val="00793BD8"/>
    <w:rsid w:val="00796058"/>
    <w:rsid w:val="007A799B"/>
    <w:rsid w:val="007B51C4"/>
    <w:rsid w:val="007B7901"/>
    <w:rsid w:val="007C0393"/>
    <w:rsid w:val="007C1284"/>
    <w:rsid w:val="007E5185"/>
    <w:rsid w:val="007F3D1E"/>
    <w:rsid w:val="007F6C98"/>
    <w:rsid w:val="00806251"/>
    <w:rsid w:val="0081449E"/>
    <w:rsid w:val="008150F8"/>
    <w:rsid w:val="00820BCB"/>
    <w:rsid w:val="00824A01"/>
    <w:rsid w:val="00831183"/>
    <w:rsid w:val="008337A7"/>
    <w:rsid w:val="00833962"/>
    <w:rsid w:val="00836B51"/>
    <w:rsid w:val="00847A58"/>
    <w:rsid w:val="00854FF6"/>
    <w:rsid w:val="008716E3"/>
    <w:rsid w:val="00873FBC"/>
    <w:rsid w:val="0088759F"/>
    <w:rsid w:val="008A0B8B"/>
    <w:rsid w:val="008B1C53"/>
    <w:rsid w:val="008B36E6"/>
    <w:rsid w:val="008B4163"/>
    <w:rsid w:val="008B6D53"/>
    <w:rsid w:val="008C1074"/>
    <w:rsid w:val="008C370C"/>
    <w:rsid w:val="008D075D"/>
    <w:rsid w:val="008E53BF"/>
    <w:rsid w:val="008F18F9"/>
    <w:rsid w:val="00901D33"/>
    <w:rsid w:val="00902E55"/>
    <w:rsid w:val="0092721C"/>
    <w:rsid w:val="00937AF0"/>
    <w:rsid w:val="00943F49"/>
    <w:rsid w:val="00957DB8"/>
    <w:rsid w:val="00964412"/>
    <w:rsid w:val="00965DB9"/>
    <w:rsid w:val="00975EEE"/>
    <w:rsid w:val="0098098C"/>
    <w:rsid w:val="00983EB1"/>
    <w:rsid w:val="00985AF2"/>
    <w:rsid w:val="00997861"/>
    <w:rsid w:val="009B2B8A"/>
    <w:rsid w:val="009B4D7C"/>
    <w:rsid w:val="009B729C"/>
    <w:rsid w:val="009C100D"/>
    <w:rsid w:val="009C4F52"/>
    <w:rsid w:val="009C68EB"/>
    <w:rsid w:val="009D3A5B"/>
    <w:rsid w:val="009D4692"/>
    <w:rsid w:val="009D65ED"/>
    <w:rsid w:val="009E746C"/>
    <w:rsid w:val="009F2958"/>
    <w:rsid w:val="009F71DD"/>
    <w:rsid w:val="00A16369"/>
    <w:rsid w:val="00A33664"/>
    <w:rsid w:val="00A37403"/>
    <w:rsid w:val="00A435DB"/>
    <w:rsid w:val="00A467CB"/>
    <w:rsid w:val="00A52527"/>
    <w:rsid w:val="00A52DE9"/>
    <w:rsid w:val="00A54FAA"/>
    <w:rsid w:val="00A63B06"/>
    <w:rsid w:val="00A8024B"/>
    <w:rsid w:val="00A864C3"/>
    <w:rsid w:val="00A9337A"/>
    <w:rsid w:val="00A94B0D"/>
    <w:rsid w:val="00AA0CAC"/>
    <w:rsid w:val="00AA3BB7"/>
    <w:rsid w:val="00AA4B4B"/>
    <w:rsid w:val="00AB551A"/>
    <w:rsid w:val="00AD67BA"/>
    <w:rsid w:val="00AF0779"/>
    <w:rsid w:val="00AF0964"/>
    <w:rsid w:val="00B0489C"/>
    <w:rsid w:val="00B0588F"/>
    <w:rsid w:val="00B05DBC"/>
    <w:rsid w:val="00B07ED2"/>
    <w:rsid w:val="00B370BD"/>
    <w:rsid w:val="00B41F95"/>
    <w:rsid w:val="00B5500C"/>
    <w:rsid w:val="00B606E9"/>
    <w:rsid w:val="00B60C75"/>
    <w:rsid w:val="00B74007"/>
    <w:rsid w:val="00B77A71"/>
    <w:rsid w:val="00B82E8B"/>
    <w:rsid w:val="00B90397"/>
    <w:rsid w:val="00BA09FE"/>
    <w:rsid w:val="00BA3E7D"/>
    <w:rsid w:val="00BA7BBB"/>
    <w:rsid w:val="00BB2C8E"/>
    <w:rsid w:val="00BB3071"/>
    <w:rsid w:val="00BF5181"/>
    <w:rsid w:val="00C02AE1"/>
    <w:rsid w:val="00C208C8"/>
    <w:rsid w:val="00C23CAB"/>
    <w:rsid w:val="00C34A75"/>
    <w:rsid w:val="00C3664E"/>
    <w:rsid w:val="00C564AA"/>
    <w:rsid w:val="00C6170A"/>
    <w:rsid w:val="00C64945"/>
    <w:rsid w:val="00C73684"/>
    <w:rsid w:val="00C77514"/>
    <w:rsid w:val="00C81E69"/>
    <w:rsid w:val="00C82516"/>
    <w:rsid w:val="00CA0D07"/>
    <w:rsid w:val="00CB1FA6"/>
    <w:rsid w:val="00CB49C1"/>
    <w:rsid w:val="00CC3E02"/>
    <w:rsid w:val="00CC49AC"/>
    <w:rsid w:val="00CD7516"/>
    <w:rsid w:val="00CE30E8"/>
    <w:rsid w:val="00CE61A1"/>
    <w:rsid w:val="00D019D8"/>
    <w:rsid w:val="00D21C28"/>
    <w:rsid w:val="00D251A5"/>
    <w:rsid w:val="00D3418D"/>
    <w:rsid w:val="00D41A64"/>
    <w:rsid w:val="00D54450"/>
    <w:rsid w:val="00D55BFC"/>
    <w:rsid w:val="00D56664"/>
    <w:rsid w:val="00D64FA8"/>
    <w:rsid w:val="00D65805"/>
    <w:rsid w:val="00D673EF"/>
    <w:rsid w:val="00D73B57"/>
    <w:rsid w:val="00D75A8C"/>
    <w:rsid w:val="00D820EE"/>
    <w:rsid w:val="00D85B47"/>
    <w:rsid w:val="00D942DF"/>
    <w:rsid w:val="00DB1146"/>
    <w:rsid w:val="00DB7391"/>
    <w:rsid w:val="00DD2DEB"/>
    <w:rsid w:val="00DD6A0E"/>
    <w:rsid w:val="00DD74EF"/>
    <w:rsid w:val="00DE4073"/>
    <w:rsid w:val="00DE79C6"/>
    <w:rsid w:val="00DE7C4D"/>
    <w:rsid w:val="00DF434D"/>
    <w:rsid w:val="00DF79B4"/>
    <w:rsid w:val="00E0230F"/>
    <w:rsid w:val="00E12773"/>
    <w:rsid w:val="00E14E78"/>
    <w:rsid w:val="00E16666"/>
    <w:rsid w:val="00E24442"/>
    <w:rsid w:val="00E2631A"/>
    <w:rsid w:val="00E32571"/>
    <w:rsid w:val="00E3687C"/>
    <w:rsid w:val="00E42755"/>
    <w:rsid w:val="00E502F2"/>
    <w:rsid w:val="00E554D7"/>
    <w:rsid w:val="00E605DF"/>
    <w:rsid w:val="00E61A0B"/>
    <w:rsid w:val="00E667B3"/>
    <w:rsid w:val="00E76A92"/>
    <w:rsid w:val="00E80D92"/>
    <w:rsid w:val="00E840C7"/>
    <w:rsid w:val="00E8620D"/>
    <w:rsid w:val="00E92083"/>
    <w:rsid w:val="00E94872"/>
    <w:rsid w:val="00E94DF0"/>
    <w:rsid w:val="00EA09D4"/>
    <w:rsid w:val="00EA28BF"/>
    <w:rsid w:val="00EA7E9C"/>
    <w:rsid w:val="00EB4668"/>
    <w:rsid w:val="00EB51D1"/>
    <w:rsid w:val="00EB5F6E"/>
    <w:rsid w:val="00EB764D"/>
    <w:rsid w:val="00EC26EC"/>
    <w:rsid w:val="00ED3FED"/>
    <w:rsid w:val="00ED4C2E"/>
    <w:rsid w:val="00ED571D"/>
    <w:rsid w:val="00EE324E"/>
    <w:rsid w:val="00EE3F83"/>
    <w:rsid w:val="00EF78E2"/>
    <w:rsid w:val="00F00715"/>
    <w:rsid w:val="00F046A2"/>
    <w:rsid w:val="00F12830"/>
    <w:rsid w:val="00F13987"/>
    <w:rsid w:val="00F3015C"/>
    <w:rsid w:val="00F32825"/>
    <w:rsid w:val="00F362C1"/>
    <w:rsid w:val="00F40110"/>
    <w:rsid w:val="00F41AE4"/>
    <w:rsid w:val="00F47875"/>
    <w:rsid w:val="00F47B8B"/>
    <w:rsid w:val="00F516D5"/>
    <w:rsid w:val="00F55379"/>
    <w:rsid w:val="00F80456"/>
    <w:rsid w:val="00F816A2"/>
    <w:rsid w:val="00FB30BD"/>
    <w:rsid w:val="00FB6A0E"/>
    <w:rsid w:val="00FC53CF"/>
    <w:rsid w:val="00FD7CA6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D075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75D"/>
  </w:style>
  <w:style w:type="paragraph" w:styleId="Stopka">
    <w:name w:val="footer"/>
    <w:basedOn w:val="Normalny"/>
    <w:link w:val="StopkaZnak"/>
    <w:uiPriority w:val="99"/>
    <w:unhideWhenUsed/>
    <w:rsid w:val="008D0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75D"/>
  </w:style>
  <w:style w:type="paragraph" w:styleId="Tekstdymka">
    <w:name w:val="Balloon Text"/>
    <w:basedOn w:val="Normalny"/>
    <w:link w:val="TekstdymkaZnak"/>
    <w:uiPriority w:val="99"/>
    <w:semiHidden/>
    <w:unhideWhenUsed/>
    <w:rsid w:val="008D0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075D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75D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8D075D"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rsid w:val="008D075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4FA8"/>
    <w:rPr>
      <w:color w:val="0000FF" w:themeColor="hyperlink"/>
      <w:u w:val="single"/>
    </w:rPr>
  </w:style>
  <w:style w:type="paragraph" w:customStyle="1" w:styleId="Default">
    <w:name w:val="Default"/>
    <w:rsid w:val="008C3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D075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75D"/>
  </w:style>
  <w:style w:type="paragraph" w:styleId="Stopka">
    <w:name w:val="footer"/>
    <w:basedOn w:val="Normalny"/>
    <w:link w:val="StopkaZnak"/>
    <w:uiPriority w:val="99"/>
    <w:unhideWhenUsed/>
    <w:rsid w:val="008D0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75D"/>
  </w:style>
  <w:style w:type="paragraph" w:styleId="Tekstdymka">
    <w:name w:val="Balloon Text"/>
    <w:basedOn w:val="Normalny"/>
    <w:link w:val="TekstdymkaZnak"/>
    <w:uiPriority w:val="99"/>
    <w:semiHidden/>
    <w:unhideWhenUsed/>
    <w:rsid w:val="008D0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075D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75D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qFormat/>
    <w:rsid w:val="008D075D"/>
    <w:pPr>
      <w:ind w:left="1588" w:hanging="1588"/>
    </w:pPr>
    <w:rPr>
      <w:bCs/>
      <w:szCs w:val="20"/>
    </w:rPr>
  </w:style>
  <w:style w:type="paragraph" w:styleId="Bezodstpw">
    <w:name w:val="No Spacing"/>
    <w:uiPriority w:val="1"/>
    <w:qFormat/>
    <w:rsid w:val="008D075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4FA8"/>
    <w:rPr>
      <w:color w:val="0000FF" w:themeColor="hyperlink"/>
      <w:u w:val="single"/>
    </w:rPr>
  </w:style>
  <w:style w:type="paragraph" w:customStyle="1" w:styleId="Default">
    <w:name w:val="Default"/>
    <w:rsid w:val="008C3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wiatlnu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C7A9-CF3A-48A6-978D-C8FDDC06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</cp:lastModifiedBy>
  <cp:revision>5</cp:revision>
  <dcterms:created xsi:type="dcterms:W3CDTF">2017-09-20T08:56:00Z</dcterms:created>
  <dcterms:modified xsi:type="dcterms:W3CDTF">2017-09-21T12:29:00Z</dcterms:modified>
</cp:coreProperties>
</file>